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A0" w:rsidRDefault="00B4024E">
      <w:pPr>
        <w:pStyle w:val="Normal1"/>
        <w:spacing w:after="0" w:line="240" w:lineRule="auto"/>
        <w:jc w:val="center"/>
        <w:rPr>
          <w:rFonts w:ascii="Arial" w:eastAsia="Arial" w:hAnsi="Arial" w:cs="Arial"/>
          <w:sz w:val="18"/>
          <w:szCs w:val="18"/>
        </w:rPr>
      </w:pPr>
      <w:r>
        <w:rPr>
          <w:rFonts w:ascii="Arial" w:eastAsia="Arial" w:hAnsi="Arial" w:cs="Arial"/>
          <w:noProof/>
          <w:sz w:val="20"/>
          <w:szCs w:val="20"/>
          <w:lang w:val="pt-BR"/>
        </w:rPr>
        <w:drawing>
          <wp:inline distT="0" distB="0" distL="0" distR="0">
            <wp:extent cx="838200" cy="768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838200" cy="768350"/>
                    </a:xfrm>
                    <a:prstGeom prst="rect">
                      <a:avLst/>
                    </a:prstGeom>
                    <a:ln/>
                  </pic:spPr>
                </pic:pic>
              </a:graphicData>
            </a:graphic>
          </wp:inline>
        </w:drawing>
      </w:r>
    </w:p>
    <w:p w:rsidR="005F0DA0" w:rsidRPr="009A3EC3" w:rsidRDefault="00B4024E">
      <w:pPr>
        <w:pStyle w:val="Normal1"/>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18"/>
          <w:szCs w:val="18"/>
          <w:lang w:val="pt-BR"/>
        </w:rPr>
        <w:t>MINISTÉRIO DA EDUCAÇÃO</w:t>
      </w:r>
    </w:p>
    <w:p w:rsidR="005F0DA0" w:rsidRPr="009A3EC3" w:rsidRDefault="00B4024E">
      <w:pPr>
        <w:pStyle w:val="Normal1"/>
        <w:tabs>
          <w:tab w:val="center" w:pos="4419"/>
          <w:tab w:val="right" w:pos="8838"/>
        </w:tabs>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18"/>
          <w:szCs w:val="18"/>
          <w:lang w:val="pt-BR"/>
        </w:rPr>
        <w:t>UNIVERSIDADE FEDERAL DE JUIZ DE FORA</w:t>
      </w:r>
    </w:p>
    <w:p w:rsidR="005F0DA0" w:rsidRPr="009A3EC3" w:rsidRDefault="00B4024E">
      <w:pPr>
        <w:pStyle w:val="Normal1"/>
        <w:jc w:val="center"/>
        <w:rPr>
          <w:rFonts w:ascii="Arial" w:eastAsia="Arial" w:hAnsi="Arial" w:cs="Arial"/>
          <w:sz w:val="18"/>
          <w:szCs w:val="18"/>
          <w:lang w:val="pt-BR"/>
        </w:rPr>
      </w:pPr>
      <w:r w:rsidRPr="009A3EC3">
        <w:rPr>
          <w:rFonts w:ascii="Arial" w:eastAsia="Arial" w:hAnsi="Arial" w:cs="Arial"/>
          <w:sz w:val="18"/>
          <w:szCs w:val="18"/>
          <w:lang w:val="pt-BR"/>
        </w:rPr>
        <w:t>PRÓ-REITORIA DE GESTÃO DE PESSOAS</w:t>
      </w:r>
    </w:p>
    <w:p w:rsidR="005F0DA0" w:rsidRDefault="00B4024E">
      <w:pPr>
        <w:pStyle w:val="Normal1"/>
        <w:tabs>
          <w:tab w:val="left" w:pos="-1985"/>
          <w:tab w:val="left" w:pos="851"/>
          <w:tab w:val="left" w:pos="1418"/>
        </w:tabs>
        <w:spacing w:after="0"/>
        <w:jc w:val="center"/>
        <w:rPr>
          <w:rFonts w:ascii="Times New Roman" w:eastAsia="Times New Roman" w:hAnsi="Times New Roman" w:cs="Times New Roman"/>
          <w:sz w:val="24"/>
          <w:szCs w:val="24"/>
        </w:rPr>
      </w:pPr>
      <w:r>
        <w:rPr>
          <w:rFonts w:ascii="Arial" w:eastAsia="Arial" w:hAnsi="Arial" w:cs="Arial"/>
          <w:b/>
          <w:sz w:val="20"/>
          <w:szCs w:val="20"/>
        </w:rPr>
        <w:t>PUBLIC CALL Nº 28, OF SEPTEMBER 21ST 2017</w:t>
      </w:r>
    </w:p>
    <w:p w:rsidR="005F0DA0" w:rsidRDefault="00B4024E">
      <w:pPr>
        <w:pStyle w:val="Normal1"/>
        <w:tabs>
          <w:tab w:val="left" w:pos="-1985"/>
          <w:tab w:val="left" w:pos="851"/>
          <w:tab w:val="left" w:pos="1418"/>
        </w:tabs>
        <w:spacing w:after="0"/>
        <w:jc w:val="center"/>
        <w:rPr>
          <w:rFonts w:ascii="Arial" w:eastAsia="Arial" w:hAnsi="Arial" w:cs="Arial"/>
          <w:b/>
          <w:sz w:val="20"/>
          <w:szCs w:val="20"/>
        </w:rPr>
      </w:pPr>
      <w:r>
        <w:rPr>
          <w:rFonts w:ascii="Arial" w:eastAsia="Arial" w:hAnsi="Arial" w:cs="Arial"/>
          <w:b/>
          <w:sz w:val="20"/>
          <w:szCs w:val="20"/>
        </w:rPr>
        <w:t>SHORT ADMISSION PROCESS</w:t>
      </w:r>
    </w:p>
    <w:p w:rsidR="005F0DA0" w:rsidRDefault="006545B0" w:rsidP="006545B0">
      <w:pPr>
        <w:pStyle w:val="Normal1"/>
        <w:tabs>
          <w:tab w:val="left" w:pos="-1985"/>
          <w:tab w:val="left" w:pos="851"/>
          <w:tab w:val="left" w:pos="1418"/>
        </w:tabs>
        <w:jc w:val="center"/>
      </w:pPr>
      <w:bookmarkStart w:id="0" w:name="_Hlk516041723"/>
      <w:r w:rsidRPr="006545B0">
        <w:rPr>
          <w:rFonts w:ascii="Times New Roman" w:eastAsia="Times New Roman" w:hAnsi="Times New Roman" w:cs="Times New Roman"/>
          <w:color w:val="FF0000"/>
          <w:sz w:val="24"/>
          <w:szCs w:val="24"/>
          <w:lang w:val="en"/>
        </w:rPr>
        <w:t>(</w:t>
      </w:r>
      <w:r w:rsidRPr="006545B0">
        <w:rPr>
          <w:rFonts w:ascii="Arial" w:eastAsia="Arial" w:hAnsi="Arial" w:cs="Arial"/>
          <w:b/>
          <w:color w:val="FF0000"/>
          <w:sz w:val="20"/>
          <w:szCs w:val="20"/>
        </w:rPr>
        <w:t xml:space="preserve">Rectified by Public </w:t>
      </w:r>
      <w:r>
        <w:rPr>
          <w:rFonts w:ascii="Arial" w:eastAsia="Arial" w:hAnsi="Arial" w:cs="Arial"/>
          <w:b/>
          <w:color w:val="FF0000"/>
          <w:sz w:val="20"/>
          <w:szCs w:val="20"/>
        </w:rPr>
        <w:t>Call</w:t>
      </w:r>
      <w:r w:rsidRPr="006545B0">
        <w:rPr>
          <w:rFonts w:ascii="Arial" w:eastAsia="Arial" w:hAnsi="Arial" w:cs="Arial"/>
          <w:b/>
          <w:color w:val="FF0000"/>
          <w:sz w:val="20"/>
          <w:szCs w:val="20"/>
        </w:rPr>
        <w:t xml:space="preserve"> 16/2018)</w:t>
      </w:r>
    </w:p>
    <w:bookmarkEnd w:id="0"/>
    <w:p w:rsidR="005F0DA0" w:rsidRDefault="00B4024E">
      <w:pPr>
        <w:pStyle w:val="Normal1"/>
        <w:spacing w:after="0" w:line="240" w:lineRule="auto"/>
        <w:ind w:firstLine="708"/>
        <w:jc w:val="both"/>
        <w:rPr>
          <w:rFonts w:ascii="Arial" w:eastAsia="Arial" w:hAnsi="Arial" w:cs="Arial"/>
          <w:sz w:val="20"/>
          <w:szCs w:val="20"/>
        </w:rPr>
      </w:pPr>
      <w:r>
        <w:rPr>
          <w:rFonts w:ascii="Arial" w:eastAsia="Arial" w:hAnsi="Arial" w:cs="Arial"/>
          <w:sz w:val="20"/>
          <w:szCs w:val="20"/>
        </w:rPr>
        <w:t>The Rectory of Human Resources of the</w:t>
      </w:r>
      <w:r>
        <w:rPr>
          <w:rFonts w:ascii="Arial" w:eastAsia="Arial" w:hAnsi="Arial" w:cs="Arial"/>
          <w:color w:val="FF0000"/>
          <w:sz w:val="20"/>
          <w:szCs w:val="20"/>
        </w:rPr>
        <w:t xml:space="preserve"> </w:t>
      </w:r>
      <w:r>
        <w:rPr>
          <w:rFonts w:ascii="Arial" w:eastAsia="Arial" w:hAnsi="Arial" w:cs="Arial"/>
          <w:sz w:val="20"/>
          <w:szCs w:val="20"/>
        </w:rPr>
        <w:t xml:space="preserve">Federal University of Juiz de Fora (UFJF), in exercise of its statutory duties and powers delegated to it in accordance with the Ordinance n°01, of 02/01/2017, publicizes the opening of the Short Admission Process for Visiting Professor and/or Foreign Visiting Professor, selections nº 01 to 41 of 2017 - Juiz de Fora Campus and Governador Valadares Campus. </w:t>
      </w:r>
    </w:p>
    <w:p w:rsidR="005F0DA0" w:rsidRDefault="005F0DA0">
      <w:pPr>
        <w:pStyle w:val="Normal1"/>
        <w:spacing w:after="0" w:line="240" w:lineRule="auto"/>
        <w:ind w:firstLine="708"/>
        <w:jc w:val="both"/>
        <w:rPr>
          <w:rFonts w:ascii="Arial" w:eastAsia="Arial" w:hAnsi="Arial" w:cs="Arial"/>
          <w:sz w:val="20"/>
          <w:szCs w:val="20"/>
        </w:rPr>
      </w:pP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Act nº 8.745, of 09/12/1993;</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Decree nº 7.485, of 18/05/2011, amended by Decree n° 8.259, of 29/05/2014;</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Act nº 12.772, of 28/12/2012;</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Ordinance UFJF nº 978, of 26/07/2017, in compliance with Resolution nº 42/2017;</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Ordinance UFJF nº 979, of 26/07/2017, in compliance with Resolution nº 42/2017;</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Ordinance UFJF nº 980, of 26/07/2017, in compliance with Resolution nº 42/2017;</w:t>
      </w:r>
    </w:p>
    <w:p w:rsidR="005F0DA0" w:rsidRDefault="00B4024E">
      <w:pPr>
        <w:pStyle w:val="Normal1"/>
        <w:numPr>
          <w:ilvl w:val="0"/>
          <w:numId w:val="1"/>
        </w:numPr>
        <w:tabs>
          <w:tab w:val="left" w:pos="284"/>
          <w:tab w:val="left" w:pos="993"/>
        </w:tabs>
        <w:spacing w:after="0" w:line="240" w:lineRule="auto"/>
        <w:jc w:val="both"/>
      </w:pPr>
      <w:r>
        <w:rPr>
          <w:rFonts w:ascii="Arial" w:eastAsia="Arial" w:hAnsi="Arial" w:cs="Arial"/>
          <w:sz w:val="20"/>
          <w:szCs w:val="20"/>
        </w:rPr>
        <w:t>Resolution PEIA-PG-UFJF nº 33, of 19/09/2017, with new writing given by the Resolution PEIA-PG-UFJF nº 21, of 25/07/2017.</w:t>
      </w:r>
    </w:p>
    <w:p w:rsidR="005F0DA0" w:rsidRDefault="005F0DA0">
      <w:pPr>
        <w:pStyle w:val="Normal1"/>
        <w:tabs>
          <w:tab w:val="left" w:pos="284"/>
          <w:tab w:val="left" w:pos="993"/>
        </w:tabs>
        <w:spacing w:after="0" w:line="240" w:lineRule="auto"/>
        <w:ind w:left="397"/>
        <w:jc w:val="both"/>
        <w:rPr>
          <w:rFonts w:ascii="Arial" w:eastAsia="Arial" w:hAnsi="Arial" w:cs="Arial"/>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1 APPLICATIONS</w:t>
      </w:r>
    </w:p>
    <w:p w:rsidR="005F0DA0" w:rsidRDefault="00B4024E">
      <w:pPr>
        <w:pStyle w:val="Normal1"/>
        <w:tabs>
          <w:tab w:val="left" w:pos="1440"/>
        </w:tabs>
        <w:spacing w:after="0" w:line="240" w:lineRule="auto"/>
        <w:jc w:val="both"/>
        <w:rPr>
          <w:rFonts w:ascii="Arial" w:eastAsia="Arial" w:hAnsi="Arial" w:cs="Arial"/>
          <w:b/>
          <w:sz w:val="20"/>
          <w:szCs w:val="20"/>
        </w:rPr>
      </w:pPr>
      <w:r>
        <w:rPr>
          <w:rFonts w:ascii="Arial" w:eastAsia="Arial" w:hAnsi="Arial" w:cs="Arial"/>
          <w:b/>
          <w:sz w:val="20"/>
          <w:szCs w:val="20"/>
        </w:rPr>
        <w:tab/>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The candidate may apply for one seat as Visiting Professor, if Brazilian, or Foreign Visiting Professor, if foreigner, in a temporary contracting regime, according to the Appendix I of this current Public Call.</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1.2 </w:t>
      </w:r>
      <w:r>
        <w:rPr>
          <w:rFonts w:ascii="Arial" w:eastAsia="Arial" w:hAnsi="Arial" w:cs="Arial"/>
          <w:sz w:val="20"/>
          <w:szCs w:val="20"/>
          <w:u w:val="single"/>
        </w:rPr>
        <w:t>Selections 01 to 40</w:t>
      </w:r>
      <w:r>
        <w:rPr>
          <w:rFonts w:ascii="Arial" w:eastAsia="Arial" w:hAnsi="Arial" w:cs="Arial"/>
          <w:sz w:val="20"/>
          <w:szCs w:val="20"/>
        </w:rPr>
        <w:t xml:space="preserve"> - are destined for hiring at the UFJF – Juiz de Fora</w:t>
      </w:r>
      <w:r>
        <w:rPr>
          <w:rFonts w:ascii="Arial" w:eastAsia="Arial" w:hAnsi="Arial" w:cs="Arial"/>
          <w:i/>
          <w:sz w:val="20"/>
          <w:szCs w:val="20"/>
        </w:rPr>
        <w:t xml:space="preserve"> Campus</w:t>
      </w:r>
      <w:r>
        <w:rPr>
          <w:rFonts w:ascii="Arial" w:eastAsia="Arial" w:hAnsi="Arial" w:cs="Arial"/>
          <w:sz w:val="20"/>
          <w:szCs w:val="20"/>
        </w:rPr>
        <w:t>, in the city of Juiz de Fora – MG.</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1.3 </w:t>
      </w:r>
      <w:r>
        <w:rPr>
          <w:rFonts w:ascii="Arial" w:eastAsia="Arial" w:hAnsi="Arial" w:cs="Arial"/>
          <w:sz w:val="20"/>
          <w:szCs w:val="20"/>
          <w:u w:val="single"/>
        </w:rPr>
        <w:t>Selection 41</w:t>
      </w:r>
      <w:r>
        <w:rPr>
          <w:rFonts w:ascii="Arial" w:eastAsia="Arial" w:hAnsi="Arial" w:cs="Arial"/>
          <w:sz w:val="20"/>
          <w:szCs w:val="20"/>
        </w:rPr>
        <w:t xml:space="preserve"> - is destined for hiring at the UFJF – Governador Valadares</w:t>
      </w:r>
      <w:r>
        <w:rPr>
          <w:rFonts w:ascii="Arial" w:eastAsia="Arial" w:hAnsi="Arial" w:cs="Arial"/>
          <w:i/>
          <w:sz w:val="20"/>
          <w:szCs w:val="20"/>
        </w:rPr>
        <w:t xml:space="preserve"> Campus</w:t>
      </w:r>
      <w:r>
        <w:rPr>
          <w:rFonts w:ascii="Arial" w:eastAsia="Arial" w:hAnsi="Arial" w:cs="Arial"/>
          <w:sz w:val="20"/>
          <w:szCs w:val="20"/>
        </w:rPr>
        <w:t xml:space="preserve">, in the city </w:t>
      </w:r>
      <w:proofErr w:type="gramStart"/>
      <w:r>
        <w:rPr>
          <w:rFonts w:ascii="Arial" w:eastAsia="Arial" w:hAnsi="Arial" w:cs="Arial"/>
          <w:sz w:val="20"/>
          <w:szCs w:val="20"/>
        </w:rPr>
        <w:t>of  Governador</w:t>
      </w:r>
      <w:proofErr w:type="gramEnd"/>
      <w:r>
        <w:rPr>
          <w:rFonts w:ascii="Arial" w:eastAsia="Arial" w:hAnsi="Arial" w:cs="Arial"/>
          <w:sz w:val="20"/>
          <w:szCs w:val="20"/>
        </w:rPr>
        <w:t xml:space="preserve"> Valadares – MG.</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1.4 GENERAL PRACTICE AREA - </w:t>
      </w:r>
      <w:r>
        <w:rPr>
          <w:rFonts w:ascii="Arial" w:eastAsia="Arial" w:hAnsi="Arial" w:cs="Arial"/>
          <w:sz w:val="20"/>
          <w:szCs w:val="20"/>
        </w:rPr>
        <w:t>The visiting professor, national or foreigner, must act towards the enhancement of quality of UFJF graduate programs, by giving lectures, tutoring students, cooperating on the development of national and international fundraising, as well as the elaborating articles to be submitted to high impact journals. The candidate must be able to expand the internationalization activities, facilitate the scientific and technical exchange and the participation in research networks, primarily, international.</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xml:space="preserve"> The Specific Practice Areas for each Selection can be found in Addendum I, available in </w:t>
      </w:r>
      <w:hyperlink r:id="rId6">
        <w:r>
          <w:rPr>
            <w:rFonts w:ascii="Arial" w:eastAsia="Arial" w:hAnsi="Arial" w:cs="Arial"/>
            <w:color w:val="0000FF"/>
            <w:sz w:val="20"/>
            <w:szCs w:val="20"/>
            <w:u w:val="single"/>
          </w:rPr>
          <w:t>http://www.ufjf.br/concurso/selecao-professor-visitante/</w:t>
        </w:r>
      </w:hyperlink>
    </w:p>
    <w:p w:rsidR="005F0DA0" w:rsidRDefault="005F0DA0">
      <w:pPr>
        <w:pStyle w:val="Normal1"/>
        <w:spacing w:after="0" w:line="240" w:lineRule="auto"/>
        <w:jc w:val="both"/>
        <w:rPr>
          <w:rFonts w:ascii="Arial" w:eastAsia="Arial" w:hAnsi="Arial" w:cs="Arial"/>
          <w:sz w:val="20"/>
          <w:szCs w:val="20"/>
          <w:highlight w:val="yellow"/>
          <w:u w:val="single"/>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1.6 APPLICATION DATES AND DEADLINES</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The applications will be held in 03 (three) calls:</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a) First call: from 26/09/2017 to 11/10/2017. </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b) Second call: from 22/02/2018 to 09/03/2018. </w:t>
      </w:r>
    </w:p>
    <w:p w:rsidR="006545B0" w:rsidRDefault="00B4024E" w:rsidP="006545B0">
      <w:pPr>
        <w:pStyle w:val="Normal1"/>
        <w:tabs>
          <w:tab w:val="left" w:pos="-1985"/>
          <w:tab w:val="left" w:pos="851"/>
          <w:tab w:val="left" w:pos="1418"/>
        </w:tabs>
      </w:pPr>
      <w:r>
        <w:rPr>
          <w:rFonts w:ascii="Arial" w:eastAsia="Arial" w:hAnsi="Arial" w:cs="Arial"/>
          <w:sz w:val="20"/>
          <w:szCs w:val="20"/>
        </w:rPr>
        <w:t xml:space="preserve">c) Third call: from 23/05/2018 to </w:t>
      </w:r>
      <w:r w:rsidR="00075CF4">
        <w:rPr>
          <w:rFonts w:ascii="Arial" w:eastAsia="Arial" w:hAnsi="Arial" w:cs="Arial"/>
          <w:sz w:val="20"/>
          <w:szCs w:val="20"/>
        </w:rPr>
        <w:t>03</w:t>
      </w:r>
      <w:r w:rsidR="006545B0" w:rsidRPr="006545B0">
        <w:rPr>
          <w:rFonts w:ascii="Arial" w:eastAsia="Arial" w:hAnsi="Arial" w:cs="Arial"/>
          <w:sz w:val="20"/>
          <w:szCs w:val="20"/>
        </w:rPr>
        <w:t>/0</w:t>
      </w:r>
      <w:r w:rsidR="00075CF4">
        <w:rPr>
          <w:rFonts w:ascii="Arial" w:eastAsia="Arial" w:hAnsi="Arial" w:cs="Arial"/>
          <w:sz w:val="20"/>
          <w:szCs w:val="20"/>
        </w:rPr>
        <w:t>6</w:t>
      </w:r>
      <w:r w:rsidR="006545B0" w:rsidRPr="006545B0">
        <w:rPr>
          <w:rFonts w:ascii="Arial" w:eastAsia="Arial" w:hAnsi="Arial" w:cs="Arial"/>
          <w:sz w:val="20"/>
          <w:szCs w:val="20"/>
        </w:rPr>
        <w:t>/2018</w:t>
      </w:r>
      <w:r>
        <w:rPr>
          <w:rFonts w:ascii="Arial" w:eastAsia="Arial" w:hAnsi="Arial" w:cs="Arial"/>
          <w:sz w:val="20"/>
          <w:szCs w:val="20"/>
        </w:rPr>
        <w:t>.</w:t>
      </w:r>
      <w:r w:rsidR="006545B0" w:rsidRPr="006545B0">
        <w:rPr>
          <w:rFonts w:ascii="Arial" w:eastAsia="Arial" w:hAnsi="Arial" w:cs="Arial"/>
          <w:sz w:val="20"/>
          <w:szCs w:val="20"/>
        </w:rPr>
        <w:t xml:space="preserve"> </w:t>
      </w:r>
      <w:r w:rsidR="006545B0" w:rsidRPr="006545B0">
        <w:rPr>
          <w:rFonts w:ascii="Arial" w:eastAsia="Arial" w:hAnsi="Arial" w:cs="Arial"/>
          <w:color w:val="FF0000"/>
          <w:sz w:val="20"/>
          <w:szCs w:val="20"/>
        </w:rPr>
        <w:t>(</w:t>
      </w:r>
      <w:r w:rsidR="006545B0" w:rsidRPr="006545B0">
        <w:rPr>
          <w:rFonts w:ascii="Arial" w:eastAsia="Arial" w:hAnsi="Arial" w:cs="Arial"/>
          <w:b/>
          <w:color w:val="FF0000"/>
          <w:sz w:val="20"/>
          <w:szCs w:val="20"/>
        </w:rPr>
        <w:t xml:space="preserve">Rectified by Public </w:t>
      </w:r>
      <w:r w:rsidR="006545B0">
        <w:rPr>
          <w:rFonts w:ascii="Arial" w:eastAsia="Arial" w:hAnsi="Arial" w:cs="Arial"/>
          <w:b/>
          <w:color w:val="FF0000"/>
          <w:sz w:val="20"/>
          <w:szCs w:val="20"/>
        </w:rPr>
        <w:t>Call</w:t>
      </w:r>
      <w:r w:rsidR="006545B0" w:rsidRPr="006545B0">
        <w:rPr>
          <w:rFonts w:ascii="Arial" w:eastAsia="Arial" w:hAnsi="Arial" w:cs="Arial"/>
          <w:b/>
          <w:color w:val="FF0000"/>
          <w:sz w:val="20"/>
          <w:szCs w:val="20"/>
        </w:rPr>
        <w:t xml:space="preserve"> 16/2018)</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1.7 </w:t>
      </w:r>
      <w:r>
        <w:rPr>
          <w:rFonts w:ascii="Arial" w:eastAsia="Arial" w:hAnsi="Arial" w:cs="Arial"/>
          <w:sz w:val="20"/>
          <w:szCs w:val="20"/>
        </w:rPr>
        <w:t>The first call of applications will be open for all the Selections available on Appendix I.</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1.8 </w:t>
      </w:r>
      <w:r>
        <w:rPr>
          <w:rFonts w:ascii="Arial" w:eastAsia="Arial" w:hAnsi="Arial" w:cs="Arial"/>
          <w:sz w:val="20"/>
          <w:szCs w:val="20"/>
        </w:rPr>
        <w:t xml:space="preserve">For the second and third call of applications, there will be a new Public Call with the Selection terms, according to Appendix I, for seat(s) that were filled in the first call. </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jc w:val="both"/>
        <w:rPr>
          <w:rFonts w:ascii="Arial" w:eastAsia="Arial" w:hAnsi="Arial" w:cs="Arial"/>
          <w:sz w:val="20"/>
          <w:szCs w:val="20"/>
        </w:rPr>
      </w:pPr>
      <w:r>
        <w:rPr>
          <w:rFonts w:ascii="Arial" w:eastAsia="Arial" w:hAnsi="Arial" w:cs="Arial"/>
          <w:b/>
          <w:sz w:val="20"/>
          <w:szCs w:val="20"/>
        </w:rPr>
        <w:t>1.9</w:t>
      </w:r>
      <w:r>
        <w:rPr>
          <w:rFonts w:ascii="Arial" w:eastAsia="Arial" w:hAnsi="Arial" w:cs="Arial"/>
          <w:b/>
        </w:rPr>
        <w:t xml:space="preserve"> </w:t>
      </w:r>
      <w:r>
        <w:rPr>
          <w:rFonts w:ascii="Arial" w:eastAsia="Arial" w:hAnsi="Arial" w:cs="Arial"/>
        </w:rPr>
        <w:t xml:space="preserve">In order </w:t>
      </w:r>
      <w:r>
        <w:rPr>
          <w:rFonts w:ascii="Arial" w:eastAsia="Arial" w:hAnsi="Arial" w:cs="Arial"/>
          <w:sz w:val="20"/>
          <w:szCs w:val="20"/>
        </w:rPr>
        <w:t>to apply for the Short Admission Process, the candidates must:</w:t>
      </w:r>
    </w:p>
    <w:p w:rsidR="005F0DA0" w:rsidRDefault="00B4024E">
      <w:pPr>
        <w:pStyle w:val="Normal1"/>
        <w:numPr>
          <w:ilvl w:val="0"/>
          <w:numId w:val="2"/>
        </w:numPr>
        <w:spacing w:after="0" w:line="240" w:lineRule="auto"/>
        <w:contextualSpacing/>
        <w:jc w:val="both"/>
      </w:pPr>
      <w:r>
        <w:rPr>
          <w:rFonts w:ascii="Arial" w:eastAsia="Arial" w:hAnsi="Arial" w:cs="Arial"/>
          <w:sz w:val="20"/>
          <w:szCs w:val="20"/>
        </w:rPr>
        <w:t>Meet the Degree/Title</w:t>
      </w:r>
      <w:r>
        <w:rPr>
          <w:rFonts w:ascii="Arial" w:eastAsia="Arial" w:hAnsi="Arial" w:cs="Arial"/>
          <w:color w:val="FF0000"/>
          <w:sz w:val="20"/>
          <w:szCs w:val="20"/>
        </w:rPr>
        <w:t xml:space="preserve"> </w:t>
      </w:r>
      <w:r>
        <w:rPr>
          <w:rFonts w:ascii="Arial" w:eastAsia="Arial" w:hAnsi="Arial" w:cs="Arial"/>
          <w:sz w:val="20"/>
          <w:szCs w:val="20"/>
        </w:rPr>
        <w:t>requirements and professional competency, according to the following:</w:t>
      </w:r>
    </w:p>
    <w:p w:rsidR="005F0DA0" w:rsidRDefault="00B4024E">
      <w:pPr>
        <w:pStyle w:val="Normal1"/>
        <w:spacing w:after="0" w:line="240" w:lineRule="auto"/>
        <w:jc w:val="both"/>
      </w:pPr>
      <w:r>
        <w:rPr>
          <w:rFonts w:ascii="Arial" w:eastAsia="Arial" w:hAnsi="Arial" w:cs="Arial"/>
          <w:sz w:val="20"/>
          <w:szCs w:val="20"/>
        </w:rPr>
        <w:t xml:space="preserve">      I – Having held the Title of Doctor, for at least, 5 (five) years</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II – Being a recognized scholar or researcher in their area; and </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highlight w:val="white"/>
        </w:rPr>
        <w:lastRenderedPageBreak/>
        <w:t xml:space="preserve">      III – Having scientific work of relevance, preferably in the last 5 (five) years, </w:t>
      </w:r>
      <w:r>
        <w:rPr>
          <w:rFonts w:ascii="Arial" w:eastAsia="Arial" w:hAnsi="Arial" w:cs="Arial"/>
          <w:b/>
          <w:sz w:val="20"/>
          <w:szCs w:val="20"/>
          <w:highlight w:val="white"/>
        </w:rPr>
        <w:t xml:space="preserve">OR </w:t>
      </w:r>
    </w:p>
    <w:p w:rsidR="005F0DA0" w:rsidRDefault="005F0DA0">
      <w:pPr>
        <w:pStyle w:val="Normal1"/>
        <w:spacing w:after="0"/>
        <w:jc w:val="both"/>
        <w:rPr>
          <w:rFonts w:ascii="Arial" w:eastAsia="Arial" w:hAnsi="Arial" w:cs="Arial"/>
          <w:b/>
          <w:sz w:val="20"/>
          <w:szCs w:val="20"/>
          <w:highlight w:val="white"/>
        </w:rPr>
      </w:pPr>
    </w:p>
    <w:p w:rsidR="005F0DA0" w:rsidRDefault="00B4024E">
      <w:pPr>
        <w:pStyle w:val="Normal1"/>
        <w:numPr>
          <w:ilvl w:val="0"/>
          <w:numId w:val="2"/>
        </w:numPr>
        <w:spacing w:after="0" w:line="240" w:lineRule="auto"/>
        <w:contextualSpacing/>
        <w:jc w:val="both"/>
        <w:rPr>
          <w:rFonts w:ascii="Arial" w:eastAsia="Arial" w:hAnsi="Arial" w:cs="Arial"/>
          <w:sz w:val="20"/>
          <w:szCs w:val="20"/>
        </w:rPr>
      </w:pPr>
      <w:r>
        <w:rPr>
          <w:rFonts w:ascii="Arial" w:eastAsia="Arial" w:hAnsi="Arial" w:cs="Arial"/>
          <w:sz w:val="20"/>
          <w:szCs w:val="20"/>
        </w:rPr>
        <w:t>Being a renowned professional in their area.</w:t>
      </w:r>
    </w:p>
    <w:p w:rsidR="005F0DA0" w:rsidRDefault="005F0DA0">
      <w:pPr>
        <w:pStyle w:val="Normal1"/>
        <w:spacing w:after="0"/>
        <w:ind w:left="360"/>
        <w:jc w:val="both"/>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1.10 </w:t>
      </w:r>
      <w:r>
        <w:rPr>
          <w:rFonts w:ascii="Arial" w:eastAsia="Arial" w:hAnsi="Arial" w:cs="Arial"/>
          <w:sz w:val="20"/>
          <w:szCs w:val="20"/>
        </w:rPr>
        <w:t>The renown in the professional area will be evaluated by the Visiting Professor Evaluation Committee, assigned by the Graduate Studies and Research Board (</w:t>
      </w:r>
      <w:proofErr w:type="spellStart"/>
      <w:r>
        <w:rPr>
          <w:rFonts w:ascii="Arial" w:eastAsia="Arial" w:hAnsi="Arial" w:cs="Arial"/>
          <w:sz w:val="20"/>
          <w:szCs w:val="20"/>
        </w:rPr>
        <w:t>Conselho</w:t>
      </w:r>
      <w:proofErr w:type="spellEnd"/>
      <w:r>
        <w:rPr>
          <w:rFonts w:ascii="Arial" w:eastAsia="Arial" w:hAnsi="Arial" w:cs="Arial"/>
          <w:sz w:val="20"/>
          <w:szCs w:val="20"/>
        </w:rPr>
        <w:t xml:space="preserve"> </w:t>
      </w:r>
      <w:proofErr w:type="spellStart"/>
      <w:r>
        <w:rPr>
          <w:rFonts w:ascii="Arial" w:eastAsia="Arial" w:hAnsi="Arial" w:cs="Arial"/>
          <w:sz w:val="20"/>
          <w:szCs w:val="20"/>
        </w:rPr>
        <w:t>Setorial</w:t>
      </w:r>
      <w:proofErr w:type="spellEnd"/>
      <w:r>
        <w:rPr>
          <w:rFonts w:ascii="Arial" w:eastAsia="Arial" w:hAnsi="Arial" w:cs="Arial"/>
          <w:sz w:val="20"/>
          <w:szCs w:val="20"/>
        </w:rPr>
        <w:t xml:space="preserve"> de </w:t>
      </w:r>
      <w:proofErr w:type="spellStart"/>
      <w:r>
        <w:rPr>
          <w:rFonts w:ascii="Arial" w:eastAsia="Arial" w:hAnsi="Arial" w:cs="Arial"/>
          <w:sz w:val="20"/>
          <w:szCs w:val="20"/>
        </w:rPr>
        <w:t>Pós-Graduação</w:t>
      </w:r>
      <w:proofErr w:type="spellEnd"/>
      <w:r>
        <w:rPr>
          <w:rFonts w:ascii="Arial" w:eastAsia="Arial" w:hAnsi="Arial" w:cs="Arial"/>
          <w:sz w:val="20"/>
          <w:szCs w:val="20"/>
        </w:rPr>
        <w:t xml:space="preserve"> e </w:t>
      </w:r>
      <w:proofErr w:type="spellStart"/>
      <w:r>
        <w:rPr>
          <w:rFonts w:ascii="Arial" w:eastAsia="Arial" w:hAnsi="Arial" w:cs="Arial"/>
          <w:sz w:val="20"/>
          <w:szCs w:val="20"/>
        </w:rPr>
        <w:t>Pesquisa</w:t>
      </w:r>
      <w:proofErr w:type="spellEnd"/>
      <w:r>
        <w:rPr>
          <w:rFonts w:ascii="Arial" w:eastAsia="Arial" w:hAnsi="Arial" w:cs="Arial"/>
          <w:sz w:val="20"/>
          <w:szCs w:val="20"/>
        </w:rPr>
        <w:t xml:space="preserve"> – CSPP)</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1.11</w:t>
      </w:r>
      <w:r>
        <w:rPr>
          <w:rFonts w:ascii="Arial" w:eastAsia="Arial" w:hAnsi="Arial" w:cs="Arial"/>
          <w:sz w:val="20"/>
          <w:szCs w:val="20"/>
        </w:rPr>
        <w:t xml:space="preserve"> The foreigner candidate that does not possess a recognized and registered Doctorate Degree from a Brazilian University, in the terms of Act nº 9.394/96, article 48, should request, upon application, an equivalence evaluation, that will be analysed by the Visiting Professor Evaluation Committee, assigned by the Graduate Studies and Research Board (CSPP)</w:t>
      </w:r>
    </w:p>
    <w:p w:rsidR="005F0DA0" w:rsidRDefault="005F0DA0">
      <w:pPr>
        <w:pStyle w:val="Normal1"/>
        <w:spacing w:after="0" w:line="240" w:lineRule="auto"/>
        <w:jc w:val="both"/>
        <w:rPr>
          <w:rFonts w:ascii="Arial" w:eastAsia="Arial" w:hAnsi="Arial" w:cs="Arial"/>
          <w:b/>
          <w:sz w:val="20"/>
          <w:szCs w:val="20"/>
          <w:highlight w:val="cyan"/>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1.12 </w:t>
      </w:r>
      <w:r>
        <w:rPr>
          <w:rFonts w:ascii="Arial" w:eastAsia="Arial" w:hAnsi="Arial" w:cs="Arial"/>
          <w:sz w:val="20"/>
          <w:szCs w:val="20"/>
        </w:rPr>
        <w:t>UFJF Retired Professors will not be admitted.</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1.13 APPLICATION PROCEDURES</w:t>
      </w:r>
      <w:r>
        <w:rPr>
          <w:rFonts w:ascii="Arial" w:eastAsia="Arial" w:hAnsi="Arial" w:cs="Arial"/>
          <w:sz w:val="20"/>
          <w:szCs w:val="20"/>
        </w:rPr>
        <w:t xml:space="preserve"> </w:t>
      </w:r>
    </w:p>
    <w:p w:rsidR="005F0DA0" w:rsidRDefault="005F0DA0">
      <w:pPr>
        <w:pStyle w:val="Normal1"/>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b/>
          <w:sz w:val="20"/>
          <w:szCs w:val="20"/>
        </w:rPr>
      </w:pPr>
    </w:p>
    <w:p w:rsidR="005F0DA0" w:rsidRDefault="00B4024E">
      <w:pPr>
        <w:pStyle w:val="Normal1"/>
        <w:pBdr>
          <w:top w:val="none" w:sz="0" w:space="0" w:color="000000"/>
          <w:left w:val="none" w:sz="0" w:space="0" w:color="000000"/>
          <w:bottom w:val="none" w:sz="0" w:space="0" w:color="000000"/>
          <w:right w:val="none" w:sz="0" w:space="0" w:color="000000"/>
        </w:pBdr>
        <w:spacing w:after="0" w:line="240" w:lineRule="auto"/>
        <w:jc w:val="both"/>
        <w:rPr>
          <w:rFonts w:ascii="Arial" w:eastAsia="Arial" w:hAnsi="Arial" w:cs="Arial"/>
          <w:sz w:val="20"/>
          <w:szCs w:val="20"/>
        </w:rPr>
      </w:pPr>
      <w:r>
        <w:rPr>
          <w:rFonts w:ascii="Arial" w:eastAsia="Arial" w:hAnsi="Arial" w:cs="Arial"/>
          <w:b/>
          <w:sz w:val="20"/>
          <w:szCs w:val="20"/>
        </w:rPr>
        <w:t xml:space="preserve">1.13.1 </w:t>
      </w:r>
      <w:r>
        <w:rPr>
          <w:rFonts w:ascii="Arial" w:eastAsia="Arial" w:hAnsi="Arial" w:cs="Arial"/>
          <w:sz w:val="20"/>
          <w:szCs w:val="20"/>
        </w:rPr>
        <w:t xml:space="preserve">The candidate must access the website </w:t>
      </w:r>
      <w:hyperlink r:id="rId7">
        <w:r>
          <w:rPr>
            <w:rFonts w:ascii="Arial" w:eastAsia="Arial" w:hAnsi="Arial" w:cs="Arial"/>
            <w:color w:val="0226BE"/>
            <w:sz w:val="20"/>
            <w:szCs w:val="20"/>
            <w:u w:val="single"/>
          </w:rPr>
          <w:t>http://www.ufjf.br/concurso/selecao-professor-visitante/</w:t>
        </w:r>
      </w:hyperlink>
      <w:r>
        <w:rPr>
          <w:rFonts w:ascii="Arial" w:eastAsia="Arial" w:hAnsi="Arial" w:cs="Arial"/>
          <w:sz w:val="20"/>
          <w:szCs w:val="20"/>
        </w:rPr>
        <w:t xml:space="preserve"> and fill in the electronic Application Requirement Form (</w:t>
      </w:r>
      <w:proofErr w:type="spellStart"/>
      <w:r>
        <w:rPr>
          <w:rFonts w:ascii="Arial" w:eastAsia="Arial" w:hAnsi="Arial" w:cs="Arial"/>
          <w:sz w:val="20"/>
          <w:szCs w:val="20"/>
        </w:rPr>
        <w:t>Formulário</w:t>
      </w:r>
      <w:proofErr w:type="spellEnd"/>
      <w:r>
        <w:rPr>
          <w:rFonts w:ascii="Arial" w:eastAsia="Arial" w:hAnsi="Arial" w:cs="Arial"/>
          <w:sz w:val="20"/>
          <w:szCs w:val="20"/>
        </w:rPr>
        <w:t xml:space="preserve"> de </w:t>
      </w:r>
      <w:proofErr w:type="spellStart"/>
      <w:r>
        <w:rPr>
          <w:rFonts w:ascii="Arial" w:eastAsia="Arial" w:hAnsi="Arial" w:cs="Arial"/>
          <w:sz w:val="20"/>
          <w:szCs w:val="20"/>
        </w:rPr>
        <w:t>Requerimento</w:t>
      </w:r>
      <w:proofErr w:type="spellEnd"/>
      <w:r>
        <w:rPr>
          <w:rFonts w:ascii="Arial" w:eastAsia="Arial" w:hAnsi="Arial" w:cs="Arial"/>
          <w:sz w:val="20"/>
          <w:szCs w:val="20"/>
        </w:rPr>
        <w:t xml:space="preserve"> de </w:t>
      </w:r>
      <w:proofErr w:type="spellStart"/>
      <w:r>
        <w:rPr>
          <w:rFonts w:ascii="Arial" w:eastAsia="Arial" w:hAnsi="Arial" w:cs="Arial"/>
          <w:sz w:val="20"/>
          <w:szCs w:val="20"/>
        </w:rPr>
        <w:t>Inscrição</w:t>
      </w:r>
      <w:proofErr w:type="spellEnd"/>
      <w:r>
        <w:rPr>
          <w:rFonts w:ascii="Arial" w:eastAsia="Arial" w:hAnsi="Arial" w:cs="Arial"/>
          <w:sz w:val="20"/>
          <w:szCs w:val="20"/>
        </w:rPr>
        <w:t xml:space="preserve"> – FRI) with the required information. </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1.13.2</w:t>
      </w:r>
      <w:r>
        <w:rPr>
          <w:rFonts w:ascii="Arial" w:eastAsia="Arial" w:hAnsi="Arial" w:cs="Arial"/>
          <w:sz w:val="20"/>
          <w:szCs w:val="20"/>
        </w:rPr>
        <w:t xml:space="preserve"> There are no application fees at all.</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1.13.3</w:t>
      </w:r>
      <w:r>
        <w:rPr>
          <w:rFonts w:ascii="Arial" w:eastAsia="Arial" w:hAnsi="Arial" w:cs="Arial"/>
          <w:sz w:val="20"/>
          <w:szCs w:val="20"/>
        </w:rPr>
        <w:t xml:space="preserve"> The application implies the tacit commitment by the applicant to the established conditions for the execution of the admission process, fixed on the abovementioned acts, whose unawareness cannot be claimed. </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1.13.4</w:t>
      </w:r>
      <w:r>
        <w:rPr>
          <w:rFonts w:ascii="Arial" w:eastAsia="Arial" w:hAnsi="Arial" w:cs="Arial"/>
          <w:sz w:val="20"/>
          <w:szCs w:val="20"/>
        </w:rPr>
        <w:t xml:space="preserve"> Only applications with documents, work plan and résumé, in Portuguese or English language will be accepted.</w:t>
      </w:r>
    </w:p>
    <w:p w:rsidR="005F0DA0" w:rsidRDefault="005F0DA0">
      <w:pPr>
        <w:pStyle w:val="Normal1"/>
        <w:tabs>
          <w:tab w:val="left" w:pos="284"/>
          <w:tab w:val="left" w:pos="993"/>
        </w:tabs>
        <w:spacing w:after="0" w:line="240" w:lineRule="auto"/>
        <w:jc w:val="both"/>
        <w:rPr>
          <w:rFonts w:ascii="Times New Roman" w:eastAsia="Times New Roman" w:hAnsi="Times New Roman" w:cs="Times New Roman"/>
          <w:sz w:val="20"/>
          <w:szCs w:val="20"/>
        </w:rPr>
      </w:pPr>
    </w:p>
    <w:p w:rsidR="005F0DA0" w:rsidRDefault="00B4024E">
      <w:pPr>
        <w:pStyle w:val="Normal1"/>
        <w:tabs>
          <w:tab w:val="left" w:pos="284"/>
          <w:tab w:val="left" w:pos="993"/>
        </w:tabs>
        <w:spacing w:after="0" w:line="240" w:lineRule="auto"/>
        <w:jc w:val="both"/>
        <w:rPr>
          <w:rFonts w:ascii="Arial" w:eastAsia="Arial" w:hAnsi="Arial" w:cs="Arial"/>
          <w:b/>
          <w:sz w:val="20"/>
          <w:szCs w:val="20"/>
        </w:rPr>
      </w:pPr>
      <w:r>
        <w:rPr>
          <w:rFonts w:ascii="Arial" w:eastAsia="Arial" w:hAnsi="Arial" w:cs="Arial"/>
          <w:b/>
          <w:sz w:val="20"/>
          <w:szCs w:val="20"/>
        </w:rPr>
        <w:t>2 ACTS OF ACCEPTANCE/REFUSAL OF RENOWN RECOGNITION IN THE PROFESSIONAL AREA AND/OR EQUIVALENCY OF THE DOCTORATE DEGREE FOR FOREIGNER CANDIDATES</w:t>
      </w:r>
    </w:p>
    <w:p w:rsidR="005F0DA0" w:rsidRDefault="005F0DA0">
      <w:pPr>
        <w:pStyle w:val="Normal1"/>
        <w:tabs>
          <w:tab w:val="left" w:pos="284"/>
          <w:tab w:val="left" w:pos="993"/>
        </w:tabs>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2.1 </w:t>
      </w:r>
      <w:r>
        <w:rPr>
          <w:rFonts w:ascii="Arial" w:eastAsia="Arial" w:hAnsi="Arial" w:cs="Arial"/>
          <w:sz w:val="20"/>
          <w:szCs w:val="20"/>
        </w:rPr>
        <w:t xml:space="preserve">The applicant whose renown recognition in the professional area is refused by the Visiting Professor Evaluation Committee, assigned by the CSPP, will be denied participation in the Title Assessment and Work Plan Evaluation Stages. </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The foreign applicant whose degree equivalence/recognition is refused by the Visiting Professor Evaluation Committee, assigned by the CSPP, will be denied participation in the Title Assessment and Work Plan Evaluation Stages. </w:t>
      </w:r>
    </w:p>
    <w:p w:rsidR="005F0DA0" w:rsidRDefault="005F0DA0">
      <w:pPr>
        <w:pStyle w:val="Normal1"/>
        <w:spacing w:after="0"/>
        <w:ind w:right="141"/>
        <w:jc w:val="both"/>
        <w:rPr>
          <w:rFonts w:ascii="Arial" w:eastAsia="Arial" w:hAnsi="Arial" w:cs="Arial"/>
          <w:b/>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2.3</w:t>
      </w:r>
      <w:r>
        <w:rPr>
          <w:rFonts w:ascii="Arial" w:eastAsia="Arial" w:hAnsi="Arial" w:cs="Arial"/>
          <w:sz w:val="20"/>
          <w:szCs w:val="20"/>
        </w:rPr>
        <w:t xml:space="preserve"> The results of the Initial Decision on renown recognition in the professional area, and degree equivalence/recognition for foreign applicants, under CSPP responsibility, will be available at the website </w:t>
      </w:r>
      <w:hyperlink r:id="rId8">
        <w:r>
          <w:rPr>
            <w:rFonts w:ascii="Arial" w:eastAsia="Arial" w:hAnsi="Arial" w:cs="Arial"/>
            <w:color w:val="0000FF"/>
            <w:u w:val="single"/>
          </w:rPr>
          <w:t>http://www.ufjf.br/concurso/selecao-professor-visitante/</w:t>
        </w:r>
      </w:hyperlink>
      <w:r>
        <w:rPr>
          <w:rFonts w:ascii="Arial" w:eastAsia="Arial" w:hAnsi="Arial" w:cs="Arial"/>
          <w:color w:val="0000FF"/>
          <w:u w:val="single"/>
        </w:rPr>
        <w:t>:</w:t>
      </w:r>
    </w:p>
    <w:p w:rsidR="005F0DA0" w:rsidRDefault="00B4024E">
      <w:pPr>
        <w:pStyle w:val="Normal1"/>
        <w:spacing w:after="0"/>
        <w:ind w:right="141"/>
        <w:jc w:val="both"/>
        <w:rPr>
          <w:rFonts w:ascii="Arial" w:eastAsia="Arial" w:hAnsi="Arial" w:cs="Arial"/>
          <w:sz w:val="20"/>
          <w:szCs w:val="20"/>
        </w:rPr>
      </w:pPr>
      <w:r>
        <w:rPr>
          <w:rFonts w:ascii="Arial" w:eastAsia="Arial" w:hAnsi="Arial" w:cs="Arial"/>
          <w:sz w:val="20"/>
          <w:szCs w:val="20"/>
        </w:rPr>
        <w:t>a) in 18/10/2017, for the first call of applications;</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b) in 20/03/2018, for the first call of applications; and</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 xml:space="preserve">c) in </w:t>
      </w:r>
      <w:r w:rsidR="006545B0">
        <w:rPr>
          <w:rFonts w:ascii="Arial" w:eastAsia="Arial" w:hAnsi="Arial" w:cs="Arial"/>
          <w:sz w:val="20"/>
          <w:szCs w:val="20"/>
        </w:rPr>
        <w:t>0</w:t>
      </w:r>
      <w:r w:rsidR="00EB3906">
        <w:rPr>
          <w:rFonts w:ascii="Arial" w:eastAsia="Arial" w:hAnsi="Arial" w:cs="Arial"/>
          <w:sz w:val="20"/>
          <w:szCs w:val="20"/>
        </w:rPr>
        <w:t>8</w:t>
      </w:r>
      <w:r>
        <w:rPr>
          <w:rFonts w:ascii="Arial" w:eastAsia="Arial" w:hAnsi="Arial" w:cs="Arial"/>
          <w:sz w:val="20"/>
          <w:szCs w:val="20"/>
        </w:rPr>
        <w:t>/0</w:t>
      </w:r>
      <w:r w:rsidR="00EB3906">
        <w:rPr>
          <w:rFonts w:ascii="Arial" w:eastAsia="Arial" w:hAnsi="Arial" w:cs="Arial"/>
          <w:sz w:val="20"/>
          <w:szCs w:val="20"/>
        </w:rPr>
        <w:t>6</w:t>
      </w:r>
      <w:r>
        <w:rPr>
          <w:rFonts w:ascii="Arial" w:eastAsia="Arial" w:hAnsi="Arial" w:cs="Arial"/>
          <w:sz w:val="20"/>
          <w:szCs w:val="20"/>
        </w:rPr>
        <w:t>/2018, for the first call of applications.</w:t>
      </w:r>
      <w:r w:rsidR="006545B0" w:rsidRPr="006545B0">
        <w:rPr>
          <w:rFonts w:ascii="Arial" w:eastAsia="Arial" w:hAnsi="Arial" w:cs="Arial"/>
          <w:color w:val="FF0000"/>
          <w:sz w:val="20"/>
          <w:szCs w:val="20"/>
        </w:rPr>
        <w:t xml:space="preserve"> </w:t>
      </w:r>
      <w:r w:rsidR="006545B0" w:rsidRPr="006545B0">
        <w:rPr>
          <w:rFonts w:ascii="Arial" w:eastAsia="Arial" w:hAnsi="Arial" w:cs="Arial"/>
          <w:color w:val="FF0000"/>
          <w:sz w:val="20"/>
          <w:szCs w:val="20"/>
        </w:rPr>
        <w:t>(</w:t>
      </w:r>
      <w:r w:rsidR="006545B0" w:rsidRPr="006545B0">
        <w:rPr>
          <w:rFonts w:ascii="Arial" w:eastAsia="Arial" w:hAnsi="Arial" w:cs="Arial"/>
          <w:b/>
          <w:color w:val="FF0000"/>
          <w:sz w:val="20"/>
          <w:szCs w:val="20"/>
        </w:rPr>
        <w:t xml:space="preserve">Rectified by Public </w:t>
      </w:r>
      <w:r w:rsidR="006545B0">
        <w:rPr>
          <w:rFonts w:ascii="Arial" w:eastAsia="Arial" w:hAnsi="Arial" w:cs="Arial"/>
          <w:b/>
          <w:color w:val="FF0000"/>
          <w:sz w:val="20"/>
          <w:szCs w:val="20"/>
        </w:rPr>
        <w:t>Call</w:t>
      </w:r>
      <w:r w:rsidR="006545B0" w:rsidRPr="006545B0">
        <w:rPr>
          <w:rFonts w:ascii="Arial" w:eastAsia="Arial" w:hAnsi="Arial" w:cs="Arial"/>
          <w:b/>
          <w:color w:val="FF0000"/>
          <w:sz w:val="20"/>
          <w:szCs w:val="20"/>
        </w:rPr>
        <w:t xml:space="preserve"> 16/2018)</w:t>
      </w:r>
    </w:p>
    <w:p w:rsidR="005F0DA0" w:rsidRDefault="005F0DA0">
      <w:pPr>
        <w:pStyle w:val="Normal1"/>
        <w:tabs>
          <w:tab w:val="left" w:pos="284"/>
          <w:tab w:val="left" w:pos="993"/>
        </w:tabs>
        <w:spacing w:after="0" w:line="240" w:lineRule="auto"/>
        <w:jc w:val="both"/>
        <w:rPr>
          <w:rFonts w:ascii="Arial" w:eastAsia="Arial" w:hAnsi="Arial" w:cs="Arial"/>
          <w:b/>
          <w:sz w:val="20"/>
          <w:szCs w:val="20"/>
        </w:rPr>
      </w:pPr>
    </w:p>
    <w:p w:rsidR="005F0DA0" w:rsidRDefault="00B4024E">
      <w:pPr>
        <w:pStyle w:val="Normal1"/>
        <w:spacing w:after="0"/>
        <w:ind w:right="141"/>
        <w:jc w:val="both"/>
        <w:rPr>
          <w:rFonts w:ascii="Arial" w:eastAsia="Arial" w:hAnsi="Arial" w:cs="Arial"/>
          <w:b/>
          <w:sz w:val="20"/>
          <w:szCs w:val="20"/>
        </w:rPr>
      </w:pPr>
      <w:r>
        <w:rPr>
          <w:rFonts w:ascii="Arial" w:eastAsia="Arial" w:hAnsi="Arial" w:cs="Arial"/>
          <w:b/>
          <w:sz w:val="20"/>
          <w:szCs w:val="20"/>
        </w:rPr>
        <w:t>2.4 APPEALING PROCEDURES AGAINST REFUSAL ACTS</w:t>
      </w:r>
    </w:p>
    <w:p w:rsidR="005F0DA0" w:rsidRDefault="005F0DA0">
      <w:pPr>
        <w:pStyle w:val="Normal1"/>
        <w:spacing w:after="0"/>
        <w:ind w:right="141"/>
        <w:jc w:val="both"/>
        <w:rPr>
          <w:rFonts w:ascii="Arial" w:eastAsia="Arial" w:hAnsi="Arial" w:cs="Arial"/>
          <w:b/>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 xml:space="preserve">2.4.1 </w:t>
      </w:r>
      <w:r>
        <w:rPr>
          <w:rFonts w:ascii="Arial" w:eastAsia="Arial" w:hAnsi="Arial" w:cs="Arial"/>
          <w:sz w:val="20"/>
          <w:szCs w:val="20"/>
        </w:rPr>
        <w:t>Refused applicants may appeal against the Initial Acceptance/Refusal Decision about the foreign applicant renown recognition in the professional area and the equivalence evaluation of the degree. Appeals must be submitted by the interested party, via e-mail to cspp@ufjf.edu.br and must contain, in its own body or in an attached file, the arguments of the Appeal. The applicant is responsible for the readability and delivery of the document. Appeals must be submitted on the following days:</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a) in 19/10/2017, for the first call of applications;</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b) in 22/03/2018, for the first call of applications; and</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 xml:space="preserve">c) in </w:t>
      </w:r>
      <w:r w:rsidR="00EB3906">
        <w:rPr>
          <w:rFonts w:ascii="Arial" w:eastAsia="Arial" w:hAnsi="Arial" w:cs="Arial"/>
          <w:sz w:val="20"/>
          <w:szCs w:val="20"/>
        </w:rPr>
        <w:t>11</w:t>
      </w:r>
      <w:r>
        <w:rPr>
          <w:rFonts w:ascii="Arial" w:eastAsia="Arial" w:hAnsi="Arial" w:cs="Arial"/>
          <w:sz w:val="20"/>
          <w:szCs w:val="20"/>
        </w:rPr>
        <w:t>/</w:t>
      </w:r>
      <w:r w:rsidR="00EB3906">
        <w:rPr>
          <w:rFonts w:ascii="Arial" w:eastAsia="Arial" w:hAnsi="Arial" w:cs="Arial"/>
          <w:sz w:val="20"/>
          <w:szCs w:val="20"/>
        </w:rPr>
        <w:t>06</w:t>
      </w:r>
      <w:r>
        <w:rPr>
          <w:rFonts w:ascii="Arial" w:eastAsia="Arial" w:hAnsi="Arial" w:cs="Arial"/>
          <w:sz w:val="20"/>
          <w:szCs w:val="20"/>
        </w:rPr>
        <w:t xml:space="preserve">/2018, for the first call of applications. </w:t>
      </w:r>
      <w:r w:rsidR="006545B0" w:rsidRPr="006545B0">
        <w:rPr>
          <w:rFonts w:ascii="Arial" w:eastAsia="Arial" w:hAnsi="Arial" w:cs="Arial"/>
          <w:color w:val="FF0000"/>
          <w:sz w:val="20"/>
          <w:szCs w:val="20"/>
        </w:rPr>
        <w:t>(</w:t>
      </w:r>
      <w:r w:rsidR="006545B0" w:rsidRPr="006545B0">
        <w:rPr>
          <w:rFonts w:ascii="Arial" w:eastAsia="Arial" w:hAnsi="Arial" w:cs="Arial"/>
          <w:b/>
          <w:color w:val="FF0000"/>
          <w:sz w:val="20"/>
          <w:szCs w:val="20"/>
        </w:rPr>
        <w:t xml:space="preserve">Rectified by Public </w:t>
      </w:r>
      <w:r w:rsidR="006545B0">
        <w:rPr>
          <w:rFonts w:ascii="Arial" w:eastAsia="Arial" w:hAnsi="Arial" w:cs="Arial"/>
          <w:b/>
          <w:color w:val="FF0000"/>
          <w:sz w:val="20"/>
          <w:szCs w:val="20"/>
        </w:rPr>
        <w:t>Call</w:t>
      </w:r>
      <w:r w:rsidR="006545B0" w:rsidRPr="006545B0">
        <w:rPr>
          <w:rFonts w:ascii="Arial" w:eastAsia="Arial" w:hAnsi="Arial" w:cs="Arial"/>
          <w:b/>
          <w:color w:val="FF0000"/>
          <w:sz w:val="20"/>
          <w:szCs w:val="20"/>
        </w:rPr>
        <w:t xml:space="preserve"> 16/2018)</w:t>
      </w:r>
    </w:p>
    <w:p w:rsidR="005F0DA0" w:rsidRDefault="005F0DA0">
      <w:pPr>
        <w:pStyle w:val="Normal1"/>
        <w:spacing w:after="0"/>
        <w:ind w:right="141"/>
        <w:jc w:val="both"/>
        <w:rPr>
          <w:rFonts w:ascii="Arial" w:eastAsia="Arial" w:hAnsi="Arial" w:cs="Arial"/>
          <w:sz w:val="20"/>
          <w:szCs w:val="20"/>
        </w:rPr>
      </w:pPr>
    </w:p>
    <w:p w:rsidR="005F0DA0" w:rsidRDefault="00B4024E">
      <w:pPr>
        <w:pStyle w:val="Normal1"/>
        <w:spacing w:after="0"/>
        <w:rPr>
          <w:rFonts w:ascii="Arial" w:eastAsia="Arial" w:hAnsi="Arial" w:cs="Arial"/>
          <w:sz w:val="20"/>
          <w:szCs w:val="20"/>
        </w:rPr>
      </w:pPr>
      <w:r>
        <w:rPr>
          <w:rFonts w:ascii="Arial" w:eastAsia="Arial" w:hAnsi="Arial" w:cs="Arial"/>
          <w:b/>
        </w:rPr>
        <w:t>2.4.2</w:t>
      </w:r>
      <w:r>
        <w:rPr>
          <w:rFonts w:ascii="Arial" w:eastAsia="Arial" w:hAnsi="Arial" w:cs="Arial"/>
        </w:rPr>
        <w:t xml:space="preserve"> </w:t>
      </w:r>
      <w:r>
        <w:rPr>
          <w:rFonts w:ascii="Arial" w:eastAsia="Arial" w:hAnsi="Arial" w:cs="Arial"/>
          <w:sz w:val="20"/>
          <w:szCs w:val="20"/>
        </w:rPr>
        <w:t xml:space="preserve">The Final Decision of Acceptance/Refusal about the foreign applicant renown recognition in the professional area and the equivalence evaluation of the degree, will be conducted by the respective </w:t>
      </w:r>
      <w:r>
        <w:rPr>
          <w:rFonts w:ascii="Arial" w:eastAsia="Arial" w:hAnsi="Arial" w:cs="Arial"/>
          <w:sz w:val="20"/>
          <w:szCs w:val="20"/>
        </w:rPr>
        <w:lastRenderedPageBreak/>
        <w:t xml:space="preserve">academic Department </w:t>
      </w:r>
      <w:proofErr w:type="spellStart"/>
      <w:r>
        <w:rPr>
          <w:rFonts w:ascii="Arial" w:eastAsia="Arial" w:hAnsi="Arial" w:cs="Arial"/>
          <w:sz w:val="20"/>
          <w:szCs w:val="20"/>
        </w:rPr>
        <w:t>responsable</w:t>
      </w:r>
      <w:proofErr w:type="spellEnd"/>
      <w:r>
        <w:rPr>
          <w:rFonts w:ascii="Arial" w:eastAsia="Arial" w:hAnsi="Arial" w:cs="Arial"/>
          <w:sz w:val="20"/>
          <w:szCs w:val="20"/>
        </w:rPr>
        <w:t xml:space="preserve"> for the seat, and will be available at the website </w:t>
      </w:r>
      <w:hyperlink r:id="rId9">
        <w:r>
          <w:rPr>
            <w:rFonts w:ascii="Arial" w:eastAsia="Arial" w:hAnsi="Arial" w:cs="Arial"/>
            <w:color w:val="0000FF"/>
            <w:sz w:val="20"/>
            <w:szCs w:val="20"/>
            <w:u w:val="single"/>
          </w:rPr>
          <w:t>http://www.ufjf.br/concurso/selecao-professor-visitante/</w:t>
        </w:r>
      </w:hyperlink>
      <w:r>
        <w:rPr>
          <w:rFonts w:ascii="Arial" w:eastAsia="Arial" w:hAnsi="Arial" w:cs="Arial"/>
          <w:sz w:val="20"/>
          <w:szCs w:val="20"/>
        </w:rPr>
        <w:t xml:space="preserve"> on the following days:</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a) in 24/10/2017, for the first call of applications;</w:t>
      </w:r>
    </w:p>
    <w:p w:rsidR="005F0DA0" w:rsidRDefault="00B4024E">
      <w:pPr>
        <w:pStyle w:val="Normal1"/>
        <w:spacing w:after="0"/>
        <w:ind w:right="141"/>
        <w:jc w:val="both"/>
        <w:rPr>
          <w:rFonts w:ascii="Times New Roman" w:eastAsia="Times New Roman" w:hAnsi="Times New Roman" w:cs="Times New Roman"/>
        </w:rPr>
      </w:pPr>
      <w:r>
        <w:rPr>
          <w:rFonts w:ascii="Arial" w:eastAsia="Arial" w:hAnsi="Arial" w:cs="Arial"/>
          <w:sz w:val="20"/>
          <w:szCs w:val="20"/>
        </w:rPr>
        <w:t>b) in 02/04/2018, for the first call of applications; and</w:t>
      </w:r>
    </w:p>
    <w:p w:rsidR="006545B0" w:rsidRPr="006545B0" w:rsidRDefault="00B4024E" w:rsidP="006545B0">
      <w:pPr>
        <w:pStyle w:val="Corpodetexto21"/>
        <w:rPr>
          <w:lang w:val="en-US"/>
        </w:rPr>
      </w:pPr>
      <w:r w:rsidRPr="006545B0">
        <w:rPr>
          <w:rFonts w:ascii="Arial" w:eastAsia="Arial" w:hAnsi="Arial" w:cs="Arial"/>
          <w:sz w:val="20"/>
          <w:lang w:val="en-US"/>
        </w:rPr>
        <w:t xml:space="preserve">c) in </w:t>
      </w:r>
      <w:r w:rsidR="00EB3906">
        <w:rPr>
          <w:rFonts w:ascii="Arial" w:eastAsia="Arial" w:hAnsi="Arial" w:cs="Arial"/>
          <w:sz w:val="20"/>
          <w:lang w:val="en-US"/>
        </w:rPr>
        <w:t>14</w:t>
      </w:r>
      <w:r w:rsidRPr="006545B0">
        <w:rPr>
          <w:rFonts w:ascii="Arial" w:eastAsia="Arial" w:hAnsi="Arial" w:cs="Arial"/>
          <w:sz w:val="20"/>
          <w:lang w:val="en-US"/>
        </w:rPr>
        <w:t>/</w:t>
      </w:r>
      <w:r w:rsidR="00EB3906">
        <w:rPr>
          <w:rFonts w:ascii="Arial" w:eastAsia="Arial" w:hAnsi="Arial" w:cs="Arial"/>
          <w:sz w:val="20"/>
          <w:lang w:val="en-US"/>
        </w:rPr>
        <w:t>06</w:t>
      </w:r>
      <w:r w:rsidRPr="006545B0">
        <w:rPr>
          <w:rFonts w:ascii="Arial" w:eastAsia="Arial" w:hAnsi="Arial" w:cs="Arial"/>
          <w:sz w:val="20"/>
          <w:lang w:val="en-US"/>
        </w:rPr>
        <w:t xml:space="preserve">/2018, for the first call of applications. </w:t>
      </w:r>
      <w:r w:rsidR="00EB3906" w:rsidRPr="006545B0">
        <w:rPr>
          <w:rFonts w:ascii="Arial" w:eastAsia="Arial" w:hAnsi="Arial" w:cs="Arial"/>
          <w:color w:val="FF0000"/>
          <w:sz w:val="20"/>
          <w:lang w:val="en-GB"/>
        </w:rPr>
        <w:t>(</w:t>
      </w:r>
      <w:r w:rsidR="00EB3906" w:rsidRPr="006545B0">
        <w:rPr>
          <w:rFonts w:ascii="Arial" w:eastAsia="Arial" w:hAnsi="Arial" w:cs="Arial"/>
          <w:b/>
          <w:color w:val="FF0000"/>
          <w:sz w:val="20"/>
          <w:lang w:val="en-GB"/>
        </w:rPr>
        <w:t xml:space="preserve">Rectified by Public </w:t>
      </w:r>
      <w:proofErr w:type="spellStart"/>
      <w:r w:rsidR="00EB3906">
        <w:rPr>
          <w:rFonts w:ascii="Arial" w:eastAsia="Arial" w:hAnsi="Arial" w:cs="Arial"/>
          <w:b/>
          <w:color w:val="FF0000"/>
          <w:sz w:val="20"/>
        </w:rPr>
        <w:t>Call</w:t>
      </w:r>
      <w:proofErr w:type="spellEnd"/>
      <w:r w:rsidR="00EB3906" w:rsidRPr="006545B0">
        <w:rPr>
          <w:rFonts w:ascii="Arial" w:eastAsia="Arial" w:hAnsi="Arial" w:cs="Arial"/>
          <w:b/>
          <w:color w:val="FF0000"/>
          <w:sz w:val="20"/>
          <w:lang w:val="en-GB"/>
        </w:rPr>
        <w:t xml:space="preserve"> 16/2018)</w:t>
      </w:r>
      <w:bookmarkStart w:id="1" w:name="_GoBack"/>
      <w:bookmarkEnd w:id="1"/>
    </w:p>
    <w:p w:rsidR="005F0DA0" w:rsidRDefault="005F0DA0">
      <w:pPr>
        <w:pStyle w:val="Normal1"/>
        <w:spacing w:after="0"/>
        <w:ind w:right="141"/>
        <w:jc w:val="both"/>
        <w:rPr>
          <w:rFonts w:ascii="Times New Roman" w:eastAsia="Times New Roman" w:hAnsi="Times New Roman" w:cs="Times New Roman"/>
        </w:rPr>
      </w:pPr>
    </w:p>
    <w:p w:rsidR="005F0DA0" w:rsidRDefault="00B4024E">
      <w:pPr>
        <w:pStyle w:val="Normal1"/>
        <w:rPr>
          <w:rFonts w:ascii="Times New Roman" w:eastAsia="Times New Roman" w:hAnsi="Times New Roman" w:cs="Times New Roman"/>
        </w:rPr>
      </w:pPr>
      <w:r>
        <w:rPr>
          <w:rFonts w:ascii="Arial" w:eastAsia="Arial" w:hAnsi="Arial" w:cs="Arial"/>
          <w:b/>
        </w:rPr>
        <w:t>3.</w:t>
      </w:r>
      <w:r>
        <w:rPr>
          <w:rFonts w:ascii="Arial" w:eastAsia="Arial" w:hAnsi="Arial" w:cs="Arial"/>
        </w:rPr>
        <w:t xml:space="preserve"> </w:t>
      </w:r>
      <w:r>
        <w:rPr>
          <w:rFonts w:ascii="Arial" w:eastAsia="Arial" w:hAnsi="Arial" w:cs="Arial"/>
          <w:b/>
          <w:sz w:val="20"/>
          <w:szCs w:val="20"/>
        </w:rPr>
        <w:t>AVAILABLE SEATS</w:t>
      </w:r>
      <w:r>
        <w:rPr>
          <w:rFonts w:ascii="Arial" w:eastAsia="Arial" w:hAnsi="Arial" w:cs="Arial"/>
          <w:b/>
        </w:rPr>
        <w:t xml:space="preserve"> – </w:t>
      </w:r>
      <w:r>
        <w:rPr>
          <w:rFonts w:ascii="Arial" w:eastAsia="Arial" w:hAnsi="Arial" w:cs="Arial"/>
        </w:rPr>
        <w:t>The number is detailed at the Appendix I of this Public Call.</w:t>
      </w: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 xml:space="preserve">4. CONTRACT AND PAYMENT </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 xml:space="preserve">4.1 </w:t>
      </w:r>
      <w:r>
        <w:rPr>
          <w:rFonts w:ascii="Arial" w:eastAsia="Arial" w:hAnsi="Arial" w:cs="Arial"/>
          <w:sz w:val="20"/>
          <w:szCs w:val="20"/>
        </w:rPr>
        <w:t>The visiting professor contract may be of 20 (twenty) hours per week, or 40 (forty) hours for Exclusive Service (</w:t>
      </w:r>
      <w:proofErr w:type="spellStart"/>
      <w:r>
        <w:rPr>
          <w:rFonts w:ascii="Arial" w:eastAsia="Arial" w:hAnsi="Arial" w:cs="Arial"/>
          <w:sz w:val="20"/>
          <w:szCs w:val="20"/>
        </w:rPr>
        <w:t>Dedicação</w:t>
      </w:r>
      <w:proofErr w:type="spellEnd"/>
      <w:r>
        <w:rPr>
          <w:rFonts w:ascii="Arial" w:eastAsia="Arial" w:hAnsi="Arial" w:cs="Arial"/>
          <w:sz w:val="20"/>
          <w:szCs w:val="20"/>
        </w:rPr>
        <w:t xml:space="preserve"> </w:t>
      </w:r>
      <w:proofErr w:type="spellStart"/>
      <w:r>
        <w:rPr>
          <w:rFonts w:ascii="Arial" w:eastAsia="Arial" w:hAnsi="Arial" w:cs="Arial"/>
          <w:sz w:val="20"/>
          <w:szCs w:val="20"/>
        </w:rPr>
        <w:t>Exclusiva</w:t>
      </w:r>
      <w:proofErr w:type="spellEnd"/>
      <w:r>
        <w:rPr>
          <w:rFonts w:ascii="Arial" w:eastAsia="Arial" w:hAnsi="Arial" w:cs="Arial"/>
          <w:sz w:val="20"/>
          <w:szCs w:val="20"/>
        </w:rPr>
        <w:t xml:space="preserve"> – DE)</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4.2 </w:t>
      </w:r>
      <w:r>
        <w:rPr>
          <w:rFonts w:ascii="Arial" w:eastAsia="Arial" w:hAnsi="Arial" w:cs="Arial"/>
          <w:sz w:val="20"/>
          <w:szCs w:val="20"/>
        </w:rPr>
        <w:t xml:space="preserve">Foreign visiting professors, only will be admitted for </w:t>
      </w:r>
      <w:proofErr w:type="gramStart"/>
      <w:r>
        <w:rPr>
          <w:rFonts w:ascii="Arial" w:eastAsia="Arial" w:hAnsi="Arial" w:cs="Arial"/>
          <w:sz w:val="20"/>
          <w:szCs w:val="20"/>
        </w:rPr>
        <w:t>the  Exclusive</w:t>
      </w:r>
      <w:proofErr w:type="gramEnd"/>
      <w:r>
        <w:rPr>
          <w:rFonts w:ascii="Arial" w:eastAsia="Arial" w:hAnsi="Arial" w:cs="Arial"/>
          <w:sz w:val="20"/>
          <w:szCs w:val="20"/>
        </w:rPr>
        <w:t xml:space="preserve"> Service (DE) contract.</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4.3 </w:t>
      </w:r>
      <w:r>
        <w:rPr>
          <w:rFonts w:ascii="Arial" w:eastAsia="Arial" w:hAnsi="Arial" w:cs="Arial"/>
          <w:sz w:val="20"/>
          <w:szCs w:val="20"/>
        </w:rPr>
        <w:t>The monthly payment for the visiting professor and foreign visiting professor will be established according to the applicant’s qualification and experience, observing the correspondence with the remuneration ranges of the career plan and positions of Federal Higher Education Faculty, divided in the following classes and levels: class C (adjunct) level 1; class D (associated) level 1 and class E (full).</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4.4</w:t>
      </w:r>
      <w:r>
        <w:rPr>
          <w:rFonts w:ascii="Arial" w:eastAsia="Arial" w:hAnsi="Arial" w:cs="Arial"/>
          <w:sz w:val="20"/>
          <w:szCs w:val="20"/>
        </w:rPr>
        <w:t xml:space="preserve"> Table of Compensation, according to Act 12,772, of 12/28/2012, for the Higher Education Faculty Career (modified by Act nº 12.863, of 09/24/2013).</w:t>
      </w:r>
    </w:p>
    <w:p w:rsidR="005F0DA0" w:rsidRDefault="005F0DA0">
      <w:pPr>
        <w:pStyle w:val="Normal1"/>
        <w:spacing w:after="0" w:line="240" w:lineRule="auto"/>
        <w:jc w:val="both"/>
        <w:rPr>
          <w:rFonts w:ascii="Arial" w:eastAsia="Arial" w:hAnsi="Arial" w:cs="Arial"/>
          <w:sz w:val="20"/>
          <w:szCs w:val="20"/>
        </w:rPr>
      </w:pPr>
    </w:p>
    <w:tbl>
      <w:tblPr>
        <w:tblStyle w:val="a"/>
        <w:tblW w:w="8194" w:type="dxa"/>
        <w:tblInd w:w="108" w:type="dxa"/>
        <w:tblLayout w:type="fixed"/>
        <w:tblLook w:val="0400" w:firstRow="0" w:lastRow="0" w:firstColumn="0" w:lastColumn="0" w:noHBand="0" w:noVBand="1"/>
      </w:tblPr>
      <w:tblGrid>
        <w:gridCol w:w="2166"/>
        <w:gridCol w:w="1926"/>
        <w:gridCol w:w="2046"/>
        <w:gridCol w:w="2056"/>
      </w:tblGrid>
      <w:tr w:rsidR="005F0DA0">
        <w:trPr>
          <w:trHeight w:val="560"/>
        </w:trPr>
        <w:tc>
          <w:tcPr>
            <w:tcW w:w="8194" w:type="dxa"/>
            <w:gridSpan w:val="4"/>
            <w:tcBorders>
              <w:top w:val="single" w:sz="4" w:space="0" w:color="000000"/>
              <w:left w:val="single" w:sz="4" w:space="0" w:color="000000"/>
              <w:bottom w:val="single" w:sz="4" w:space="0" w:color="000000"/>
              <w:right w:val="single" w:sz="4" w:space="0" w:color="000000"/>
            </w:tcBorders>
          </w:tcPr>
          <w:p w:rsidR="005F0DA0" w:rsidRDefault="00B4024E">
            <w:pPr>
              <w:pStyle w:val="Normal1"/>
              <w:spacing w:before="60" w:after="0" w:line="240" w:lineRule="auto"/>
              <w:jc w:val="center"/>
              <w:rPr>
                <w:rFonts w:ascii="Arial" w:eastAsia="Arial" w:hAnsi="Arial" w:cs="Arial"/>
                <w:b/>
                <w:sz w:val="20"/>
                <w:szCs w:val="20"/>
              </w:rPr>
            </w:pPr>
            <w:r>
              <w:rPr>
                <w:rFonts w:ascii="Arial" w:eastAsia="Arial" w:hAnsi="Arial" w:cs="Arial"/>
                <w:b/>
                <w:sz w:val="20"/>
                <w:szCs w:val="20"/>
              </w:rPr>
              <w:t>Basic Payment + Titling Retribution</w:t>
            </w:r>
          </w:p>
          <w:p w:rsidR="005F0DA0" w:rsidRDefault="00B4024E">
            <w:pPr>
              <w:pStyle w:val="Normal1"/>
              <w:spacing w:after="0" w:line="240" w:lineRule="auto"/>
              <w:jc w:val="center"/>
              <w:rPr>
                <w:rFonts w:ascii="Times New Roman" w:eastAsia="Times New Roman" w:hAnsi="Times New Roman" w:cs="Times New Roman"/>
                <w:sz w:val="20"/>
                <w:szCs w:val="20"/>
              </w:rPr>
            </w:pPr>
            <w:r>
              <w:rPr>
                <w:rFonts w:ascii="Arial" w:eastAsia="Arial" w:hAnsi="Arial" w:cs="Arial"/>
                <w:b/>
                <w:sz w:val="20"/>
                <w:szCs w:val="20"/>
              </w:rPr>
              <w:t>Adjunct Professor, class "C", level 1</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Workload</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Basic Payment in R$</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Titling Retribution  in R$</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Total in R$</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20 hours</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2.648,55</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1.262,35</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3.910,90</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Exclusive Service</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5.488,42</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5.835,29</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11.323,71</w:t>
            </w:r>
          </w:p>
        </w:tc>
      </w:tr>
    </w:tbl>
    <w:p w:rsidR="005F0DA0" w:rsidRDefault="005F0DA0">
      <w:pPr>
        <w:pStyle w:val="Normal1"/>
        <w:spacing w:after="0" w:line="240" w:lineRule="auto"/>
        <w:jc w:val="both"/>
        <w:rPr>
          <w:rFonts w:ascii="Arial" w:eastAsia="Arial" w:hAnsi="Arial" w:cs="Arial"/>
          <w:b/>
          <w:sz w:val="20"/>
          <w:szCs w:val="20"/>
        </w:rPr>
      </w:pPr>
    </w:p>
    <w:tbl>
      <w:tblPr>
        <w:tblStyle w:val="a0"/>
        <w:tblW w:w="8194" w:type="dxa"/>
        <w:tblInd w:w="108" w:type="dxa"/>
        <w:tblLayout w:type="fixed"/>
        <w:tblLook w:val="0400" w:firstRow="0" w:lastRow="0" w:firstColumn="0" w:lastColumn="0" w:noHBand="0" w:noVBand="1"/>
      </w:tblPr>
      <w:tblGrid>
        <w:gridCol w:w="2166"/>
        <w:gridCol w:w="1926"/>
        <w:gridCol w:w="2046"/>
        <w:gridCol w:w="2056"/>
      </w:tblGrid>
      <w:tr w:rsidR="005F0DA0">
        <w:tc>
          <w:tcPr>
            <w:tcW w:w="8194" w:type="dxa"/>
            <w:gridSpan w:val="4"/>
            <w:tcBorders>
              <w:top w:val="single" w:sz="4" w:space="0" w:color="000000"/>
              <w:left w:val="single" w:sz="4" w:space="0" w:color="000000"/>
              <w:bottom w:val="single" w:sz="4" w:space="0" w:color="000000"/>
              <w:right w:val="single" w:sz="4" w:space="0" w:color="000000"/>
            </w:tcBorders>
          </w:tcPr>
          <w:p w:rsidR="005F0DA0" w:rsidRDefault="00B4024E">
            <w:pPr>
              <w:pStyle w:val="Normal1"/>
              <w:spacing w:before="60" w:after="0" w:line="240" w:lineRule="auto"/>
              <w:jc w:val="center"/>
              <w:rPr>
                <w:rFonts w:ascii="Arial" w:eastAsia="Arial" w:hAnsi="Arial" w:cs="Arial"/>
                <w:b/>
                <w:sz w:val="20"/>
                <w:szCs w:val="20"/>
              </w:rPr>
            </w:pPr>
            <w:r>
              <w:rPr>
                <w:rFonts w:ascii="Arial" w:eastAsia="Arial" w:hAnsi="Arial" w:cs="Arial"/>
                <w:b/>
                <w:sz w:val="20"/>
                <w:szCs w:val="20"/>
              </w:rPr>
              <w:t>Basic Payment + Titling Retribution</w:t>
            </w:r>
          </w:p>
          <w:p w:rsidR="005F0DA0" w:rsidRDefault="00B4024E">
            <w:pPr>
              <w:pStyle w:val="Normal1"/>
              <w:spacing w:after="120" w:line="240" w:lineRule="auto"/>
              <w:jc w:val="center"/>
              <w:rPr>
                <w:rFonts w:ascii="Times New Roman" w:eastAsia="Times New Roman" w:hAnsi="Times New Roman" w:cs="Times New Roman"/>
                <w:sz w:val="20"/>
                <w:szCs w:val="20"/>
              </w:rPr>
            </w:pPr>
            <w:r>
              <w:rPr>
                <w:rFonts w:ascii="Arial" w:eastAsia="Arial" w:hAnsi="Arial" w:cs="Arial"/>
                <w:b/>
                <w:sz w:val="20"/>
                <w:szCs w:val="20"/>
              </w:rPr>
              <w:t>Associated Professor, class “D”, level 1</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Workload</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Basic Payment in R$</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Titling Retribution  in R$</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Total in R$</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20 hours</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3.302,25</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1.791,16</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5.093,41</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Exclusive Service</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7.167,78</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8.638,80</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15.806,58</w:t>
            </w:r>
          </w:p>
        </w:tc>
      </w:tr>
    </w:tbl>
    <w:p w:rsidR="005F0DA0" w:rsidRDefault="005F0DA0">
      <w:pPr>
        <w:pStyle w:val="Normal1"/>
        <w:spacing w:after="0" w:line="240" w:lineRule="auto"/>
        <w:jc w:val="both"/>
        <w:rPr>
          <w:rFonts w:ascii="Arial" w:eastAsia="Arial" w:hAnsi="Arial" w:cs="Arial"/>
          <w:b/>
          <w:sz w:val="20"/>
          <w:szCs w:val="20"/>
        </w:rPr>
      </w:pPr>
    </w:p>
    <w:tbl>
      <w:tblPr>
        <w:tblStyle w:val="a1"/>
        <w:tblW w:w="8194" w:type="dxa"/>
        <w:tblInd w:w="108" w:type="dxa"/>
        <w:tblLayout w:type="fixed"/>
        <w:tblLook w:val="0400" w:firstRow="0" w:lastRow="0" w:firstColumn="0" w:lastColumn="0" w:noHBand="0" w:noVBand="1"/>
      </w:tblPr>
      <w:tblGrid>
        <w:gridCol w:w="2166"/>
        <w:gridCol w:w="1926"/>
        <w:gridCol w:w="2046"/>
        <w:gridCol w:w="2056"/>
      </w:tblGrid>
      <w:tr w:rsidR="005F0DA0">
        <w:tc>
          <w:tcPr>
            <w:tcW w:w="8194" w:type="dxa"/>
            <w:gridSpan w:val="4"/>
            <w:tcBorders>
              <w:top w:val="single" w:sz="4" w:space="0" w:color="000000"/>
              <w:left w:val="single" w:sz="4" w:space="0" w:color="000000"/>
              <w:bottom w:val="single" w:sz="4" w:space="0" w:color="000000"/>
              <w:right w:val="single" w:sz="4" w:space="0" w:color="000000"/>
            </w:tcBorders>
          </w:tcPr>
          <w:p w:rsidR="005F0DA0" w:rsidRDefault="00B4024E">
            <w:pPr>
              <w:pStyle w:val="Normal1"/>
              <w:spacing w:before="60" w:after="0" w:line="240" w:lineRule="auto"/>
              <w:jc w:val="center"/>
              <w:rPr>
                <w:rFonts w:ascii="Arial" w:eastAsia="Arial" w:hAnsi="Arial" w:cs="Arial"/>
                <w:b/>
                <w:sz w:val="20"/>
                <w:szCs w:val="20"/>
              </w:rPr>
            </w:pPr>
            <w:r>
              <w:rPr>
                <w:rFonts w:ascii="Arial" w:eastAsia="Arial" w:hAnsi="Arial" w:cs="Arial"/>
                <w:b/>
                <w:sz w:val="20"/>
                <w:szCs w:val="20"/>
              </w:rPr>
              <w:t>Basic Payment + Titling Retribution</w:t>
            </w:r>
          </w:p>
          <w:p w:rsidR="005F0DA0" w:rsidRDefault="00B4024E">
            <w:pPr>
              <w:pStyle w:val="Normal1"/>
              <w:spacing w:after="120" w:line="240" w:lineRule="auto"/>
              <w:jc w:val="center"/>
              <w:rPr>
                <w:rFonts w:ascii="Times New Roman" w:eastAsia="Times New Roman" w:hAnsi="Times New Roman" w:cs="Times New Roman"/>
                <w:sz w:val="20"/>
                <w:szCs w:val="20"/>
              </w:rPr>
            </w:pPr>
            <w:r>
              <w:rPr>
                <w:rFonts w:ascii="Arial" w:eastAsia="Arial" w:hAnsi="Arial" w:cs="Arial"/>
                <w:b/>
                <w:sz w:val="20"/>
                <w:szCs w:val="20"/>
              </w:rPr>
              <w:t>Full Professor, class “E”, level 1</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Workload</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Basic Payment in R$</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Titling Retribution  in R$</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Total in R$</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20 hours</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3.821,10</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2.408,94</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 xml:space="preserve"> 6.230,04</w:t>
            </w:r>
          </w:p>
        </w:tc>
      </w:tr>
      <w:tr w:rsidR="005F0DA0">
        <w:tc>
          <w:tcPr>
            <w:tcW w:w="216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Exclusive Service</w:t>
            </w:r>
          </w:p>
        </w:tc>
        <w:tc>
          <w:tcPr>
            <w:tcW w:w="192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8.119,08</w:t>
            </w:r>
          </w:p>
        </w:tc>
        <w:tc>
          <w:tcPr>
            <w:tcW w:w="2046" w:type="dxa"/>
            <w:tcBorders>
              <w:top w:val="single" w:sz="4" w:space="0" w:color="000000"/>
              <w:left w:val="single" w:sz="4" w:space="0" w:color="000000"/>
              <w:bottom w:val="single" w:sz="4" w:space="0" w:color="000000"/>
              <w:right w:val="nil"/>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11.321,40</w:t>
            </w:r>
          </w:p>
        </w:tc>
        <w:tc>
          <w:tcPr>
            <w:tcW w:w="2056" w:type="dxa"/>
            <w:tcBorders>
              <w:top w:val="single" w:sz="4" w:space="0" w:color="000000"/>
              <w:left w:val="single" w:sz="4" w:space="0" w:color="000000"/>
              <w:bottom w:val="single" w:sz="4" w:space="0" w:color="000000"/>
              <w:right w:val="single" w:sz="4" w:space="0" w:color="000000"/>
            </w:tcBorders>
          </w:tcPr>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sz w:val="20"/>
                <w:szCs w:val="20"/>
              </w:rPr>
              <w:t>19.440,48</w:t>
            </w:r>
          </w:p>
        </w:tc>
      </w:tr>
    </w:tbl>
    <w:p w:rsidR="005F0DA0" w:rsidRDefault="005F0DA0">
      <w:pPr>
        <w:pStyle w:val="Normal1"/>
        <w:tabs>
          <w:tab w:val="left" w:pos="284"/>
          <w:tab w:val="left" w:pos="993"/>
        </w:tabs>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5.</w:t>
      </w:r>
      <w:r>
        <w:rPr>
          <w:rFonts w:ascii="Arial" w:eastAsia="Arial" w:hAnsi="Arial" w:cs="Arial"/>
          <w:sz w:val="20"/>
          <w:szCs w:val="20"/>
        </w:rPr>
        <w:t xml:space="preserve"> </w:t>
      </w:r>
      <w:r>
        <w:rPr>
          <w:rFonts w:ascii="Arial" w:eastAsia="Arial" w:hAnsi="Arial" w:cs="Arial"/>
          <w:b/>
          <w:sz w:val="20"/>
          <w:szCs w:val="20"/>
        </w:rPr>
        <w:t>EVALUATION PROCESS</w:t>
      </w:r>
    </w:p>
    <w:p w:rsidR="005F0DA0" w:rsidRDefault="005F0DA0">
      <w:pPr>
        <w:pStyle w:val="Normal1"/>
        <w:spacing w:after="0" w:line="240" w:lineRule="auto"/>
        <w:jc w:val="both"/>
        <w:rPr>
          <w:rFonts w:ascii="Arial" w:eastAsia="Arial" w:hAnsi="Arial" w:cs="Arial"/>
          <w:sz w:val="20"/>
          <w:szCs w:val="20"/>
          <w:highlight w:val="cyan"/>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5.1</w:t>
      </w:r>
      <w:r>
        <w:rPr>
          <w:rFonts w:ascii="Arial" w:eastAsia="Arial" w:hAnsi="Arial" w:cs="Arial"/>
          <w:sz w:val="20"/>
          <w:szCs w:val="20"/>
        </w:rPr>
        <w:t xml:space="preserve"> The Visiting Professor selection will be done by a short admission process, composed by the Title Assessment and Work Plan Evaluation.</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5.2</w:t>
      </w:r>
      <w:r>
        <w:rPr>
          <w:rFonts w:ascii="Arial" w:eastAsia="Arial" w:hAnsi="Arial" w:cs="Arial"/>
          <w:sz w:val="20"/>
          <w:szCs w:val="20"/>
        </w:rPr>
        <w:t xml:space="preserve"> To participate in the Title Assessment and Work Plan Evaluation, the candidate who required the recognition of renown in the professional area must have had the approval by the CSPP.</w:t>
      </w:r>
    </w:p>
    <w:p w:rsidR="005F0DA0" w:rsidRDefault="005F0DA0">
      <w:pPr>
        <w:pStyle w:val="Normal1"/>
        <w:spacing w:after="0"/>
        <w:ind w:right="141"/>
        <w:jc w:val="both"/>
        <w:rPr>
          <w:rFonts w:ascii="Arial" w:eastAsia="Arial" w:hAnsi="Arial" w:cs="Arial"/>
          <w:color w:val="FF0000"/>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5.3</w:t>
      </w:r>
      <w:r>
        <w:rPr>
          <w:rFonts w:ascii="Arial" w:eastAsia="Arial" w:hAnsi="Arial" w:cs="Arial"/>
          <w:sz w:val="20"/>
          <w:szCs w:val="20"/>
        </w:rPr>
        <w:t xml:space="preserve"> To participate in the Title Assessment and Work Plan Evaluation, the foreign applicant who does not possess a recognized and registered Doctorate Degree from a Brazilian University will be required the equivalence evaluation of the degree, which must have had approval from the CSPP.</w:t>
      </w:r>
    </w:p>
    <w:p w:rsidR="005F0DA0" w:rsidRDefault="005F0DA0">
      <w:pPr>
        <w:pStyle w:val="Normal1"/>
        <w:spacing w:after="0"/>
        <w:ind w:right="141"/>
        <w:jc w:val="both"/>
        <w:rPr>
          <w:rFonts w:ascii="Arial" w:eastAsia="Arial" w:hAnsi="Arial" w:cs="Arial"/>
          <w:b/>
          <w:sz w:val="20"/>
          <w:szCs w:val="20"/>
        </w:rPr>
      </w:pPr>
    </w:p>
    <w:p w:rsidR="005F0DA0" w:rsidRDefault="00B4024E">
      <w:pPr>
        <w:pStyle w:val="Normal1"/>
        <w:spacing w:after="0"/>
        <w:ind w:right="141"/>
        <w:jc w:val="both"/>
        <w:rPr>
          <w:rFonts w:ascii="Arial" w:eastAsia="Arial" w:hAnsi="Arial" w:cs="Arial"/>
          <w:b/>
          <w:sz w:val="20"/>
          <w:szCs w:val="20"/>
        </w:rPr>
      </w:pPr>
      <w:r>
        <w:rPr>
          <w:rFonts w:ascii="Arial" w:eastAsia="Arial" w:hAnsi="Arial" w:cs="Arial"/>
          <w:b/>
          <w:sz w:val="20"/>
          <w:szCs w:val="20"/>
        </w:rPr>
        <w:t xml:space="preserve">5.4 </w:t>
      </w:r>
      <w:r>
        <w:rPr>
          <w:rFonts w:ascii="Arial" w:eastAsia="Arial" w:hAnsi="Arial" w:cs="Arial"/>
          <w:sz w:val="20"/>
          <w:szCs w:val="20"/>
        </w:rPr>
        <w:t>The qualification and professional competence requirements will be verified by the members of the</w:t>
      </w:r>
      <w:r>
        <w:rPr>
          <w:rFonts w:ascii="Arial" w:eastAsia="Arial" w:hAnsi="Arial" w:cs="Arial"/>
          <w:color w:val="FF0000"/>
          <w:sz w:val="20"/>
          <w:szCs w:val="20"/>
        </w:rPr>
        <w:t xml:space="preserve"> </w:t>
      </w:r>
      <w:r>
        <w:rPr>
          <w:rFonts w:ascii="Arial" w:eastAsia="Arial" w:hAnsi="Arial" w:cs="Arial"/>
          <w:sz w:val="20"/>
          <w:szCs w:val="20"/>
        </w:rPr>
        <w:t>Evaluation Committee. In the event that the candidate does not comply with the established requirements, he/</w:t>
      </w:r>
      <w:proofErr w:type="gramStart"/>
      <w:r>
        <w:rPr>
          <w:rFonts w:ascii="Arial" w:eastAsia="Arial" w:hAnsi="Arial" w:cs="Arial"/>
          <w:sz w:val="20"/>
          <w:szCs w:val="20"/>
        </w:rPr>
        <w:t>she  will</w:t>
      </w:r>
      <w:proofErr w:type="gramEnd"/>
      <w:r>
        <w:rPr>
          <w:rFonts w:ascii="Arial" w:eastAsia="Arial" w:hAnsi="Arial" w:cs="Arial"/>
          <w:sz w:val="20"/>
          <w:szCs w:val="20"/>
        </w:rPr>
        <w:t xml:space="preserve"> be eliminated from the short admission process.</w:t>
      </w:r>
    </w:p>
    <w:p w:rsidR="005F0DA0" w:rsidRDefault="005F0DA0">
      <w:pPr>
        <w:pStyle w:val="Normal1"/>
        <w:spacing w:after="0" w:line="240" w:lineRule="auto"/>
        <w:jc w:val="both"/>
        <w:rPr>
          <w:rFonts w:ascii="Arial" w:eastAsia="Arial" w:hAnsi="Arial" w:cs="Arial"/>
          <w:sz w:val="20"/>
          <w:szCs w:val="20"/>
          <w:highlight w:val="cyan"/>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 xml:space="preserve">5.5 </w:t>
      </w:r>
      <w:r>
        <w:rPr>
          <w:rFonts w:ascii="Arial" w:eastAsia="Arial" w:hAnsi="Arial" w:cs="Arial"/>
          <w:sz w:val="20"/>
          <w:szCs w:val="20"/>
        </w:rPr>
        <w:t>The Title Assessment Evaluation of the applicants will be done according to the scoring criteria established by the Board of each Academic Unit, by its own Resolution, available at</w:t>
      </w:r>
      <w:r>
        <w:rPr>
          <w:rFonts w:ascii="Arial" w:eastAsia="Arial" w:hAnsi="Arial" w:cs="Arial"/>
          <w:b/>
          <w:sz w:val="20"/>
          <w:szCs w:val="20"/>
        </w:rPr>
        <w:t xml:space="preserve"> </w:t>
      </w:r>
      <w:hyperlink r:id="rId10">
        <w:r>
          <w:rPr>
            <w:rFonts w:ascii="Arial" w:eastAsia="Arial" w:hAnsi="Arial" w:cs="Arial"/>
            <w:color w:val="0000FF"/>
            <w:sz w:val="20"/>
            <w:szCs w:val="20"/>
            <w:u w:val="single"/>
          </w:rPr>
          <w:t>http://www.ufjf.br/concurso/selecao-professor-visitante/</w:t>
        </w:r>
      </w:hyperlink>
    </w:p>
    <w:p w:rsidR="005F0DA0" w:rsidRDefault="005F0DA0">
      <w:pPr>
        <w:pStyle w:val="Normal1"/>
        <w:spacing w:after="0" w:line="240" w:lineRule="auto"/>
        <w:jc w:val="both"/>
        <w:rPr>
          <w:rFonts w:ascii="Arial" w:eastAsia="Arial" w:hAnsi="Arial" w:cs="Arial"/>
          <w:sz w:val="20"/>
          <w:szCs w:val="20"/>
          <w:highlight w:val="cyan"/>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 xml:space="preserve">5.6 </w:t>
      </w:r>
      <w:r>
        <w:rPr>
          <w:rFonts w:ascii="Arial" w:eastAsia="Arial" w:hAnsi="Arial" w:cs="Arial"/>
          <w:sz w:val="20"/>
          <w:szCs w:val="20"/>
        </w:rPr>
        <w:t xml:space="preserve">For the Work Plan Evaluation, the following criteria will be </w:t>
      </w:r>
      <w:proofErr w:type="gramStart"/>
      <w:r>
        <w:rPr>
          <w:rFonts w:ascii="Arial" w:eastAsia="Arial" w:hAnsi="Arial" w:cs="Arial"/>
          <w:sz w:val="20"/>
          <w:szCs w:val="20"/>
        </w:rPr>
        <w:t>considered :</w:t>
      </w:r>
      <w:proofErr w:type="gramEnd"/>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I – quality and relevance of the work plan from 0 (zero) to 4 (four) points;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II – viability of the work plan as well as its compatibility with the proposed program from 0 (zero) to 3 (three) points; and</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III – ability to establish links, networks and research partnerships with international institutions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from 0 (zero) to 3 (three) points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5.7</w:t>
      </w:r>
      <w:r>
        <w:rPr>
          <w:rFonts w:ascii="Arial" w:eastAsia="Arial" w:hAnsi="Arial" w:cs="Arial"/>
          <w:sz w:val="20"/>
          <w:szCs w:val="20"/>
        </w:rPr>
        <w:t xml:space="preserve"> The Title Assessment Evaluation has a classifying and eliminatory character, whose score must be equal to or greater than 7 (seven). </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5.8 </w:t>
      </w:r>
      <w:r>
        <w:rPr>
          <w:rFonts w:ascii="Arial" w:eastAsia="Arial" w:hAnsi="Arial" w:cs="Arial"/>
          <w:sz w:val="20"/>
          <w:szCs w:val="20"/>
        </w:rPr>
        <w:t xml:space="preserve">The Work Plan Evaluation has a classifying and eliminatory character, whose score must be equal to or greater than 7 (seven). </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5.9</w:t>
      </w:r>
      <w:r>
        <w:rPr>
          <w:rFonts w:ascii="Arial" w:eastAsia="Arial" w:hAnsi="Arial" w:cs="Arial"/>
          <w:sz w:val="20"/>
          <w:szCs w:val="20"/>
        </w:rPr>
        <w:t xml:space="preserve"> The candidate who obtains a final average equal or superior to 7 (seven) will be considered approved.</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5.10</w:t>
      </w:r>
      <w:r>
        <w:rPr>
          <w:rFonts w:ascii="Arial" w:eastAsia="Arial" w:hAnsi="Arial" w:cs="Arial"/>
          <w:sz w:val="20"/>
          <w:szCs w:val="20"/>
        </w:rPr>
        <w:t xml:space="preserve"> In the event of a tie in the classification of approved applicants, the tiebreak will be done according to the following criteria, with the order by the applicant of:</w:t>
      </w:r>
    </w:p>
    <w:p w:rsidR="005F0DA0" w:rsidRDefault="00B4024E">
      <w:pPr>
        <w:pStyle w:val="Normal1"/>
        <w:spacing w:after="0" w:line="240" w:lineRule="auto"/>
        <w:ind w:left="709" w:hanging="425"/>
        <w:jc w:val="both"/>
        <w:rPr>
          <w:rFonts w:ascii="Arial" w:eastAsia="Arial" w:hAnsi="Arial" w:cs="Arial"/>
          <w:sz w:val="20"/>
          <w:szCs w:val="20"/>
        </w:rPr>
      </w:pPr>
      <w:r>
        <w:rPr>
          <w:rFonts w:ascii="Arial" w:eastAsia="Arial" w:hAnsi="Arial" w:cs="Arial"/>
          <w:sz w:val="20"/>
          <w:szCs w:val="20"/>
        </w:rPr>
        <w:t xml:space="preserve">I – oldest age, in the case of an applicant(s) aged 60 (sixty) or </w:t>
      </w:r>
      <w:proofErr w:type="gramStart"/>
      <w:r>
        <w:rPr>
          <w:rFonts w:ascii="Arial" w:eastAsia="Arial" w:hAnsi="Arial" w:cs="Arial"/>
          <w:sz w:val="20"/>
          <w:szCs w:val="20"/>
        </w:rPr>
        <w:t>older  (</w:t>
      </w:r>
      <w:proofErr w:type="gramEnd"/>
      <w:r>
        <w:rPr>
          <w:rFonts w:ascii="Arial" w:eastAsia="Arial" w:hAnsi="Arial" w:cs="Arial"/>
          <w:sz w:val="20"/>
          <w:szCs w:val="20"/>
        </w:rPr>
        <w:t>Act 10.741 / 2003, articles 1 and 27, Single Paragraph);</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II - higher score in the title assessment;</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III - higher score in subsection III of item 5.6;</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IV - higher score in subsection I of item 5.6.</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6 – APPROVAL PHASE (control procedures to the regularity of acts):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 xml:space="preserve">6.1 Control of acts and procedures: </w:t>
      </w:r>
      <w:r>
        <w:rPr>
          <w:rFonts w:ascii="Arial" w:eastAsia="Arial" w:hAnsi="Arial" w:cs="Arial"/>
          <w:sz w:val="20"/>
          <w:szCs w:val="20"/>
        </w:rPr>
        <w:t>The Rectory of Human Resources (PROGEPE) is responsible for the control of formal regularity of acts and procedures involved in this process, culminating in the acts of approval and/or cancellation (partial or total) of acts or procedures that may involve effective and specific offense to individual rights of parties, including UFJF itself, by means of Ordinances published in the  Federal Official Publication (</w:t>
      </w:r>
      <w:proofErr w:type="spellStart"/>
      <w:r>
        <w:rPr>
          <w:rFonts w:ascii="Arial" w:eastAsia="Arial" w:hAnsi="Arial" w:cs="Arial"/>
          <w:sz w:val="20"/>
          <w:szCs w:val="20"/>
        </w:rPr>
        <w:t>Diário</w:t>
      </w:r>
      <w:proofErr w:type="spellEnd"/>
      <w:r>
        <w:rPr>
          <w:rFonts w:ascii="Arial" w:eastAsia="Arial" w:hAnsi="Arial" w:cs="Arial"/>
          <w:sz w:val="20"/>
          <w:szCs w:val="20"/>
        </w:rPr>
        <w:t xml:space="preserve"> </w:t>
      </w:r>
      <w:proofErr w:type="spellStart"/>
      <w:r>
        <w:rPr>
          <w:rFonts w:ascii="Arial" w:eastAsia="Arial" w:hAnsi="Arial" w:cs="Arial"/>
          <w:sz w:val="20"/>
          <w:szCs w:val="20"/>
        </w:rPr>
        <w:t>Oficial</w:t>
      </w:r>
      <w:proofErr w:type="spellEnd"/>
      <w:r>
        <w:rPr>
          <w:rFonts w:ascii="Arial" w:eastAsia="Arial" w:hAnsi="Arial" w:cs="Arial"/>
          <w:sz w:val="20"/>
          <w:szCs w:val="20"/>
        </w:rPr>
        <w:t xml:space="preserve"> da </w:t>
      </w:r>
      <w:proofErr w:type="spellStart"/>
      <w:r>
        <w:rPr>
          <w:rFonts w:ascii="Arial" w:eastAsia="Arial" w:hAnsi="Arial" w:cs="Arial"/>
          <w:sz w:val="20"/>
          <w:szCs w:val="20"/>
        </w:rPr>
        <w:t>União</w:t>
      </w:r>
      <w:proofErr w:type="spellEnd"/>
      <w:r>
        <w:rPr>
          <w:rFonts w:ascii="Arial" w:eastAsia="Arial" w:hAnsi="Arial" w:cs="Arial"/>
          <w:sz w:val="20"/>
          <w:szCs w:val="20"/>
        </w:rPr>
        <w:t xml:space="preserve"> - DOU), whose date  will be the initial term of the effective period of the Short Admission Process.</w:t>
      </w:r>
    </w:p>
    <w:p w:rsidR="005F0DA0" w:rsidRDefault="005F0DA0">
      <w:pPr>
        <w:pStyle w:val="Normal1"/>
        <w:spacing w:after="0"/>
        <w:ind w:right="141"/>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6.2 Appeal procedure</w:t>
      </w:r>
      <w:r>
        <w:rPr>
          <w:rFonts w:ascii="Arial" w:eastAsia="Arial" w:hAnsi="Arial" w:cs="Arial"/>
          <w:sz w:val="20"/>
          <w:szCs w:val="20"/>
        </w:rPr>
        <w:t xml:space="preserve">: While the acts of Approval or Cancellation (partial or total) of acts or procedures of the Short Admission Process have not been performed, any candidate may present Appeals against any act that implies in actual and concrete offense to their individual rights - submitted </w:t>
      </w:r>
      <w:proofErr w:type="spellStart"/>
      <w:r>
        <w:rPr>
          <w:rFonts w:ascii="Arial" w:eastAsia="Arial" w:hAnsi="Arial" w:cs="Arial"/>
          <w:sz w:val="20"/>
          <w:szCs w:val="20"/>
        </w:rPr>
        <w:t>straightly</w:t>
      </w:r>
      <w:proofErr w:type="spellEnd"/>
      <w:r>
        <w:rPr>
          <w:rFonts w:ascii="Arial" w:eastAsia="Arial" w:hAnsi="Arial" w:cs="Arial"/>
          <w:sz w:val="20"/>
          <w:szCs w:val="20"/>
        </w:rPr>
        <w:t xml:space="preserve"> to PROGEPE, responsible for the practice of the Approval Act, which will only appraise the appeal content during the course of the Approval Phase.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 xml:space="preserve">6.3 Correction and control of procedures: </w:t>
      </w:r>
      <w:r>
        <w:rPr>
          <w:rFonts w:ascii="Arial" w:eastAsia="Arial" w:hAnsi="Arial" w:cs="Arial"/>
          <w:sz w:val="20"/>
          <w:szCs w:val="20"/>
        </w:rPr>
        <w:t>In case of fraud or counterfeit in any document or statements submitted to PROGEPE, the document and the submission act will be deemed void (being thus cancelled), and PROGEPE will give notice of the fact to the Public Prosecution Service (according to Decree nº 83.936 / 1979, Art. 10, Single Paragraph).</w:t>
      </w:r>
    </w:p>
    <w:p w:rsidR="005F0DA0" w:rsidRDefault="005F0DA0">
      <w:pPr>
        <w:pStyle w:val="Normal1"/>
        <w:spacing w:after="0"/>
        <w:ind w:right="141"/>
        <w:jc w:val="both"/>
        <w:rPr>
          <w:rFonts w:ascii="Arial" w:eastAsia="Arial" w:hAnsi="Arial" w:cs="Arial"/>
          <w:sz w:val="20"/>
          <w:szCs w:val="20"/>
        </w:rPr>
      </w:pPr>
    </w:p>
    <w:p w:rsidR="005F0DA0" w:rsidRDefault="00B4024E">
      <w:pPr>
        <w:pStyle w:val="Normal1"/>
        <w:spacing w:after="0"/>
        <w:ind w:right="141"/>
        <w:jc w:val="both"/>
        <w:rPr>
          <w:rFonts w:ascii="Arial" w:eastAsia="Arial" w:hAnsi="Arial" w:cs="Arial"/>
          <w:sz w:val="20"/>
          <w:szCs w:val="20"/>
        </w:rPr>
      </w:pPr>
      <w:r>
        <w:rPr>
          <w:rFonts w:ascii="Arial" w:eastAsia="Arial" w:hAnsi="Arial" w:cs="Arial"/>
          <w:b/>
          <w:sz w:val="20"/>
          <w:szCs w:val="20"/>
        </w:rPr>
        <w:t>6.4 Formalization:</w:t>
      </w:r>
      <w:r>
        <w:rPr>
          <w:rFonts w:ascii="Arial" w:eastAsia="Arial" w:hAnsi="Arial" w:cs="Arial"/>
          <w:sz w:val="20"/>
          <w:szCs w:val="20"/>
        </w:rPr>
        <w:t xml:space="preserve"> The approval act(s) for the Short Admission Process shall be formalized by means of an Ordinance, to be published by PROGEPE in the DOU, where the list of approved applicants will appear in order of classification.</w:t>
      </w:r>
    </w:p>
    <w:p w:rsidR="005F0DA0" w:rsidRDefault="005F0DA0">
      <w:pPr>
        <w:pStyle w:val="Normal1"/>
        <w:spacing w:after="0"/>
        <w:ind w:right="141"/>
        <w:jc w:val="both"/>
        <w:rPr>
          <w:rFonts w:ascii="Arial" w:eastAsia="Arial" w:hAnsi="Arial" w:cs="Arial"/>
          <w:sz w:val="20"/>
          <w:szCs w:val="20"/>
        </w:rPr>
      </w:pPr>
    </w:p>
    <w:p w:rsidR="005F0DA0" w:rsidRDefault="00B4024E">
      <w:pPr>
        <w:pStyle w:val="Normal1"/>
        <w:spacing w:after="0" w:line="240" w:lineRule="auto"/>
        <w:jc w:val="both"/>
        <w:rPr>
          <w:rFonts w:ascii="Times New Roman" w:eastAsia="Times New Roman" w:hAnsi="Times New Roman" w:cs="Times New Roman"/>
          <w:sz w:val="20"/>
          <w:szCs w:val="20"/>
        </w:rPr>
      </w:pPr>
      <w:r>
        <w:rPr>
          <w:rFonts w:ascii="Arial" w:eastAsia="Arial" w:hAnsi="Arial" w:cs="Arial"/>
          <w:b/>
          <w:sz w:val="20"/>
          <w:szCs w:val="20"/>
        </w:rPr>
        <w:t>7. GENERAL PROVISIONS</w:t>
      </w:r>
    </w:p>
    <w:p w:rsidR="005F0DA0" w:rsidRDefault="005F0DA0">
      <w:pPr>
        <w:pStyle w:val="Normal1"/>
        <w:spacing w:after="0" w:line="240" w:lineRule="auto"/>
        <w:jc w:val="both"/>
        <w:rPr>
          <w:rFonts w:ascii="Arial" w:eastAsia="Arial" w:hAnsi="Arial" w:cs="Arial"/>
          <w:b/>
          <w:sz w:val="20"/>
          <w:szCs w:val="20"/>
          <w:highlight w:val="cyan"/>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7.1 </w:t>
      </w:r>
      <w:r>
        <w:rPr>
          <w:rFonts w:ascii="Arial" w:eastAsia="Arial" w:hAnsi="Arial" w:cs="Arial"/>
          <w:sz w:val="20"/>
          <w:szCs w:val="20"/>
        </w:rPr>
        <w:t>Hiring of the approved applicants is bound to the limit of seats disclosed in this Public Call. Approved applicants will be hired according to their order of classification, as shown in the Approval Ordinance.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7.2 </w:t>
      </w:r>
      <w:r>
        <w:rPr>
          <w:rFonts w:ascii="Arial" w:eastAsia="Arial" w:hAnsi="Arial" w:cs="Arial"/>
          <w:sz w:val="20"/>
          <w:szCs w:val="20"/>
        </w:rPr>
        <w:t>Applicants who have already been hired under Act No. 8,745 / 93, including as Substitute or Visiting Professor, shall be hired again only after the expiration of the 24 (twenty-four) month gap between the end of one contract and the beginning of the next, as provided in the same act..</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lastRenderedPageBreak/>
        <w:t>7.3</w:t>
      </w:r>
      <w:r>
        <w:rPr>
          <w:rFonts w:ascii="Arial" w:eastAsia="Arial" w:hAnsi="Arial" w:cs="Arial"/>
          <w:sz w:val="20"/>
          <w:szCs w:val="20"/>
        </w:rPr>
        <w:t xml:space="preserve"> The Visiting Professor shall not receive assignments, functions or jobs which are not provided in the hiring contract, nor may be appointed or nominated, even in a precarious or substitute fashion, </w:t>
      </w:r>
      <w:proofErr w:type="gramStart"/>
      <w:r>
        <w:rPr>
          <w:rFonts w:ascii="Arial" w:eastAsia="Arial" w:hAnsi="Arial" w:cs="Arial"/>
          <w:sz w:val="20"/>
          <w:szCs w:val="20"/>
        </w:rPr>
        <w:t>for  commissioned</w:t>
      </w:r>
      <w:proofErr w:type="gramEnd"/>
      <w:r>
        <w:rPr>
          <w:rFonts w:ascii="Arial" w:eastAsia="Arial" w:hAnsi="Arial" w:cs="Arial"/>
          <w:sz w:val="20"/>
          <w:szCs w:val="20"/>
        </w:rPr>
        <w:t xml:space="preserve"> posts.</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7.4</w:t>
      </w:r>
      <w:r>
        <w:rPr>
          <w:rFonts w:ascii="Arial" w:eastAsia="Arial" w:hAnsi="Arial" w:cs="Arial"/>
          <w:sz w:val="20"/>
          <w:szCs w:val="20"/>
        </w:rPr>
        <w:t xml:space="preserve"> The effective term of this Short Admission Process will expire 1 (one) year after the date of this short admission process</w:t>
      </w:r>
      <w:proofErr w:type="gramStart"/>
      <w:r>
        <w:rPr>
          <w:rFonts w:ascii="Arial" w:eastAsia="Arial" w:hAnsi="Arial" w:cs="Arial"/>
          <w:sz w:val="20"/>
          <w:szCs w:val="20"/>
        </w:rPr>
        <w:t>’  approval</w:t>
      </w:r>
      <w:proofErr w:type="gramEnd"/>
      <w:r>
        <w:rPr>
          <w:rFonts w:ascii="Arial" w:eastAsia="Arial" w:hAnsi="Arial" w:cs="Arial"/>
          <w:sz w:val="20"/>
          <w:szCs w:val="20"/>
        </w:rPr>
        <w:t xml:space="preserve"> ordinance disclosure, released in the Federal Official Publication (DOU).</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7.5</w:t>
      </w:r>
      <w:r>
        <w:rPr>
          <w:rFonts w:ascii="Arial" w:eastAsia="Arial" w:hAnsi="Arial" w:cs="Arial"/>
          <w:sz w:val="20"/>
          <w:szCs w:val="20"/>
        </w:rPr>
        <w:t xml:space="preserve"> Particular cases will be decided by PROGEPE.</w:t>
      </w:r>
    </w:p>
    <w:p w:rsidR="005F0DA0" w:rsidRDefault="00B4024E">
      <w:pPr>
        <w:pStyle w:val="Normal1"/>
        <w:tabs>
          <w:tab w:val="left" w:pos="54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7.6 </w:t>
      </w:r>
      <w:r>
        <w:rPr>
          <w:rFonts w:ascii="Arial" w:eastAsia="Arial" w:hAnsi="Arial" w:cs="Arial"/>
          <w:sz w:val="20"/>
          <w:szCs w:val="20"/>
        </w:rPr>
        <w:t xml:space="preserve">This public call may be cancelled or altered, in whole or partially, at any time, in the face of future reasons and demands, which shall not entail the creation </w:t>
      </w:r>
      <w:proofErr w:type="gramStart"/>
      <w:r>
        <w:rPr>
          <w:rFonts w:ascii="Arial" w:eastAsia="Arial" w:hAnsi="Arial" w:cs="Arial"/>
          <w:sz w:val="20"/>
          <w:szCs w:val="20"/>
        </w:rPr>
        <w:t>of  any</w:t>
      </w:r>
      <w:proofErr w:type="gramEnd"/>
      <w:r>
        <w:rPr>
          <w:rFonts w:ascii="Arial" w:eastAsia="Arial" w:hAnsi="Arial" w:cs="Arial"/>
          <w:sz w:val="20"/>
          <w:szCs w:val="20"/>
        </w:rPr>
        <w:t xml:space="preserve"> rights or obligations to any of the interested parties.</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b/>
          <w:sz w:val="20"/>
          <w:szCs w:val="20"/>
        </w:rPr>
        <w:t>7.7</w:t>
      </w:r>
      <w:r>
        <w:rPr>
          <w:rFonts w:ascii="Arial" w:eastAsia="Arial" w:hAnsi="Arial" w:cs="Arial"/>
          <w:sz w:val="20"/>
          <w:szCs w:val="20"/>
        </w:rPr>
        <w:t xml:space="preserve"> It is the applicant’s sole responsibility to keep themselves informed about the legislation governing this process, which is available at: </w:t>
      </w:r>
      <w:r>
        <w:rPr>
          <w:rFonts w:ascii="Arial" w:eastAsia="Arial" w:hAnsi="Arial" w:cs="Arial"/>
          <w:color w:val="0000FF"/>
          <w:sz w:val="20"/>
          <w:szCs w:val="20"/>
          <w:u w:val="single"/>
        </w:rPr>
        <w:t>http://www.ufjf.br/concurso/inicial/legislacao/</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5F0DA0">
      <w:pPr>
        <w:pStyle w:val="Normal1"/>
        <w:spacing w:after="0" w:line="240" w:lineRule="auto"/>
        <w:jc w:val="both"/>
        <w:rPr>
          <w:rFonts w:ascii="Arial" w:eastAsia="Arial" w:hAnsi="Arial" w:cs="Arial"/>
          <w:sz w:val="20"/>
          <w:szCs w:val="20"/>
        </w:rPr>
      </w:pPr>
    </w:p>
    <w:p w:rsidR="005F0DA0" w:rsidRPr="009A3EC3" w:rsidRDefault="00B4024E">
      <w:pPr>
        <w:pStyle w:val="Normal1"/>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20"/>
          <w:szCs w:val="20"/>
          <w:lang w:val="pt-BR"/>
        </w:rPr>
        <w:t>Kátia Maria Silva de Oliveira e Castro</w:t>
      </w:r>
    </w:p>
    <w:p w:rsidR="005F0DA0" w:rsidRPr="009A3EC3" w:rsidRDefault="005F0DA0">
      <w:pPr>
        <w:pStyle w:val="Normal1"/>
        <w:spacing w:after="0"/>
        <w:ind w:right="141"/>
        <w:jc w:val="both"/>
        <w:rPr>
          <w:rFonts w:ascii="Arial" w:eastAsia="Arial" w:hAnsi="Arial" w:cs="Arial"/>
          <w:b/>
          <w:sz w:val="20"/>
          <w:szCs w:val="20"/>
          <w:lang w:val="pt-BR"/>
        </w:rPr>
      </w:pPr>
    </w:p>
    <w:p w:rsidR="005F0DA0" w:rsidRPr="009A3EC3" w:rsidRDefault="005F0DA0">
      <w:pPr>
        <w:pStyle w:val="Normal1"/>
        <w:spacing w:after="0" w:line="240" w:lineRule="auto"/>
        <w:jc w:val="both"/>
        <w:rPr>
          <w:rFonts w:ascii="Times New Roman" w:eastAsia="Times New Roman" w:hAnsi="Times New Roman" w:cs="Times New Roman"/>
          <w:sz w:val="20"/>
          <w:szCs w:val="20"/>
          <w:lang w:val="pt-BR"/>
        </w:rPr>
      </w:pPr>
    </w:p>
    <w:p w:rsidR="005F0DA0" w:rsidRPr="009A3EC3" w:rsidRDefault="005F0DA0">
      <w:pPr>
        <w:pStyle w:val="Normal1"/>
        <w:tabs>
          <w:tab w:val="left" w:pos="284"/>
          <w:tab w:val="left" w:pos="993"/>
        </w:tabs>
        <w:spacing w:after="0" w:line="240" w:lineRule="auto"/>
        <w:jc w:val="both"/>
        <w:rPr>
          <w:rFonts w:ascii="Arial" w:eastAsia="Arial" w:hAnsi="Arial" w:cs="Arial"/>
          <w:b/>
          <w:sz w:val="20"/>
          <w:szCs w:val="20"/>
          <w:lang w:val="pt-BR"/>
        </w:rPr>
      </w:pPr>
    </w:p>
    <w:p w:rsidR="005F0DA0" w:rsidRPr="009A3EC3" w:rsidRDefault="00B4024E">
      <w:pPr>
        <w:pStyle w:val="Normal1"/>
        <w:rPr>
          <w:rFonts w:ascii="Arial" w:eastAsia="Arial" w:hAnsi="Arial" w:cs="Arial"/>
          <w:b/>
          <w:sz w:val="20"/>
          <w:szCs w:val="20"/>
          <w:lang w:val="pt-BR"/>
        </w:rPr>
      </w:pPr>
      <w:r w:rsidRPr="009A3EC3">
        <w:rPr>
          <w:lang w:val="pt-BR"/>
        </w:rPr>
        <w:br w:type="page"/>
      </w:r>
    </w:p>
    <w:p w:rsidR="005F0DA0" w:rsidRPr="009A3EC3" w:rsidRDefault="005F0DA0">
      <w:pPr>
        <w:pStyle w:val="Normal1"/>
        <w:spacing w:after="0" w:line="240" w:lineRule="auto"/>
        <w:jc w:val="both"/>
        <w:rPr>
          <w:rFonts w:ascii="Times New Roman" w:eastAsia="Times New Roman" w:hAnsi="Times New Roman" w:cs="Times New Roman"/>
          <w:sz w:val="20"/>
          <w:szCs w:val="20"/>
          <w:lang w:val="pt-BR"/>
        </w:rPr>
      </w:pPr>
    </w:p>
    <w:p w:rsidR="005F0DA0" w:rsidRDefault="00B4024E">
      <w:pPr>
        <w:pStyle w:val="Normal1"/>
        <w:spacing w:after="0" w:line="240" w:lineRule="auto"/>
        <w:jc w:val="center"/>
        <w:rPr>
          <w:rFonts w:ascii="Arial" w:eastAsia="Arial" w:hAnsi="Arial" w:cs="Arial"/>
          <w:sz w:val="20"/>
          <w:szCs w:val="20"/>
        </w:rPr>
      </w:pPr>
      <w:r>
        <w:rPr>
          <w:rFonts w:ascii="Arial" w:eastAsia="Arial" w:hAnsi="Arial" w:cs="Arial"/>
          <w:noProof/>
          <w:sz w:val="20"/>
          <w:szCs w:val="20"/>
          <w:lang w:val="pt-BR"/>
        </w:rPr>
        <w:drawing>
          <wp:inline distT="0" distB="0" distL="0" distR="0">
            <wp:extent cx="838200" cy="7715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838200" cy="771525"/>
                    </a:xfrm>
                    <a:prstGeom prst="rect">
                      <a:avLst/>
                    </a:prstGeom>
                    <a:ln/>
                  </pic:spPr>
                </pic:pic>
              </a:graphicData>
            </a:graphic>
          </wp:inline>
        </w:drawing>
      </w:r>
    </w:p>
    <w:p w:rsidR="005F0DA0" w:rsidRPr="009A3EC3" w:rsidRDefault="00B4024E">
      <w:pPr>
        <w:pStyle w:val="Normal1"/>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18"/>
          <w:szCs w:val="18"/>
          <w:lang w:val="pt-BR"/>
        </w:rPr>
        <w:t>MINISTÉRIO DA EDUCAÇÃO</w:t>
      </w:r>
    </w:p>
    <w:p w:rsidR="005F0DA0" w:rsidRPr="009A3EC3" w:rsidRDefault="00B4024E">
      <w:pPr>
        <w:pStyle w:val="Normal1"/>
        <w:tabs>
          <w:tab w:val="center" w:pos="4419"/>
          <w:tab w:val="right" w:pos="8838"/>
        </w:tabs>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18"/>
          <w:szCs w:val="18"/>
          <w:lang w:val="pt-BR"/>
        </w:rPr>
        <w:t>UNIVERSIDADE FEDERAL DE JUIZ DE FORA</w:t>
      </w:r>
    </w:p>
    <w:p w:rsidR="005F0DA0" w:rsidRPr="009A3EC3" w:rsidRDefault="00B4024E">
      <w:pPr>
        <w:pStyle w:val="Normal1"/>
        <w:tabs>
          <w:tab w:val="center" w:pos="4419"/>
          <w:tab w:val="right" w:pos="8838"/>
        </w:tabs>
        <w:spacing w:after="0" w:line="240" w:lineRule="auto"/>
        <w:jc w:val="center"/>
        <w:rPr>
          <w:rFonts w:ascii="Times New Roman" w:eastAsia="Times New Roman" w:hAnsi="Times New Roman" w:cs="Times New Roman"/>
          <w:sz w:val="20"/>
          <w:szCs w:val="20"/>
          <w:lang w:val="pt-BR"/>
        </w:rPr>
      </w:pPr>
      <w:r w:rsidRPr="009A3EC3">
        <w:rPr>
          <w:rFonts w:ascii="Arial" w:eastAsia="Arial" w:hAnsi="Arial" w:cs="Arial"/>
          <w:sz w:val="18"/>
          <w:szCs w:val="18"/>
          <w:lang w:val="pt-BR"/>
        </w:rPr>
        <w:t>PRÓ-REITORIA DE GESTÃO DE PESSOAS</w:t>
      </w:r>
    </w:p>
    <w:p w:rsidR="005F0DA0" w:rsidRPr="009A3EC3" w:rsidRDefault="005F0DA0">
      <w:pPr>
        <w:pStyle w:val="Normal1"/>
        <w:spacing w:after="0" w:line="240" w:lineRule="auto"/>
        <w:jc w:val="center"/>
        <w:rPr>
          <w:rFonts w:ascii="Arial" w:eastAsia="Arial" w:hAnsi="Arial" w:cs="Arial"/>
          <w:sz w:val="20"/>
          <w:szCs w:val="20"/>
          <w:lang w:val="pt-BR"/>
        </w:rPr>
      </w:pPr>
    </w:p>
    <w:p w:rsidR="005F0DA0" w:rsidRDefault="00B4024E">
      <w:pPr>
        <w:pStyle w:val="Normal1"/>
        <w:tabs>
          <w:tab w:val="left" w:pos="-1985"/>
          <w:tab w:val="left" w:pos="851"/>
          <w:tab w:val="left" w:pos="1418"/>
        </w:tabs>
        <w:spacing w:after="0"/>
        <w:jc w:val="center"/>
        <w:rPr>
          <w:rFonts w:ascii="Arial" w:eastAsia="Arial" w:hAnsi="Arial" w:cs="Arial"/>
          <w:b/>
          <w:sz w:val="20"/>
          <w:szCs w:val="20"/>
        </w:rPr>
      </w:pPr>
      <w:r>
        <w:rPr>
          <w:rFonts w:ascii="Arial" w:eastAsia="Arial" w:hAnsi="Arial" w:cs="Arial"/>
          <w:b/>
          <w:sz w:val="20"/>
          <w:szCs w:val="20"/>
        </w:rPr>
        <w:t>PUBLIC CALL Nº 28, OF SEPTEMBER 21ST 2017</w:t>
      </w:r>
    </w:p>
    <w:p w:rsidR="005F0DA0" w:rsidRDefault="005F0DA0">
      <w:pPr>
        <w:pStyle w:val="Normal1"/>
        <w:tabs>
          <w:tab w:val="left" w:pos="-1985"/>
          <w:tab w:val="left" w:pos="851"/>
          <w:tab w:val="left" w:pos="1418"/>
        </w:tabs>
        <w:spacing w:after="0"/>
        <w:jc w:val="center"/>
        <w:rPr>
          <w:rFonts w:ascii="Arial" w:eastAsia="Arial" w:hAnsi="Arial" w:cs="Arial"/>
          <w:b/>
          <w:sz w:val="20"/>
          <w:szCs w:val="20"/>
        </w:rPr>
      </w:pPr>
    </w:p>
    <w:p w:rsidR="005F0DA0" w:rsidRDefault="00B4024E">
      <w:pPr>
        <w:pStyle w:val="Normal1"/>
        <w:tabs>
          <w:tab w:val="left" w:pos="-1985"/>
          <w:tab w:val="left" w:pos="851"/>
          <w:tab w:val="left" w:pos="1418"/>
        </w:tabs>
        <w:spacing w:after="0"/>
        <w:jc w:val="center"/>
        <w:rPr>
          <w:rFonts w:ascii="Arial" w:eastAsia="Arial" w:hAnsi="Arial" w:cs="Arial"/>
          <w:b/>
          <w:sz w:val="20"/>
          <w:szCs w:val="20"/>
        </w:rPr>
      </w:pPr>
      <w:r>
        <w:rPr>
          <w:rFonts w:ascii="Arial" w:eastAsia="Arial" w:hAnsi="Arial" w:cs="Arial"/>
          <w:b/>
          <w:sz w:val="20"/>
          <w:szCs w:val="20"/>
        </w:rPr>
        <w:t>APPENDIX I</w:t>
      </w:r>
    </w:p>
    <w:p w:rsidR="005F0DA0" w:rsidRDefault="00B4024E">
      <w:pPr>
        <w:pStyle w:val="Normal1"/>
        <w:tabs>
          <w:tab w:val="left" w:pos="-1985"/>
          <w:tab w:val="left" w:pos="851"/>
          <w:tab w:val="left" w:pos="1418"/>
        </w:tabs>
        <w:spacing w:after="0"/>
        <w:jc w:val="center"/>
        <w:rPr>
          <w:rFonts w:ascii="Arial" w:eastAsia="Arial" w:hAnsi="Arial" w:cs="Arial"/>
          <w:b/>
          <w:sz w:val="20"/>
          <w:szCs w:val="20"/>
        </w:rPr>
      </w:pPr>
      <w:r>
        <w:rPr>
          <w:rFonts w:ascii="Arial" w:eastAsia="Arial" w:hAnsi="Arial" w:cs="Arial"/>
          <w:b/>
          <w:sz w:val="20"/>
          <w:szCs w:val="20"/>
        </w:rPr>
        <w:t>SELECTIONS Nº 1 TO 41</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 xml:space="preserve">SCHOOL OF ADMINISTRATION AND ACCOUNTING SCIENCES </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 DEPARTMENT OF ADMINISTRATIVE SCIENCES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ADMINISTRATION</w:t>
      </w:r>
      <w:r>
        <w:rPr>
          <w:rFonts w:ascii="Arial" w:eastAsia="Arial" w:hAnsi="Arial" w:cs="Arial"/>
          <w:b/>
          <w:sz w:val="20"/>
          <w:szCs w:val="20"/>
        </w:rPr>
        <w:t xml:space="preserve"> - </w:t>
      </w:r>
      <w:r>
        <w:rPr>
          <w:rFonts w:ascii="Arial" w:eastAsia="Arial" w:hAnsi="Arial" w:cs="Arial"/>
          <w:sz w:val="20"/>
          <w:szCs w:val="20"/>
        </w:rPr>
        <w:t>Process nº 23071.016984/2017-69</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 DEPARTMENT OF FINANCE AND CONTROL</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PROFESSIONAL MASTERS IN NETWORK PUBLIC ADMINISTRATION– PROFIAP</w:t>
      </w:r>
      <w:r>
        <w:rPr>
          <w:rFonts w:ascii="Arial" w:eastAsia="Arial" w:hAnsi="Arial" w:cs="Arial"/>
          <w:b/>
          <w:sz w:val="20"/>
          <w:szCs w:val="20"/>
        </w:rPr>
        <w:t xml:space="preserve"> – </w:t>
      </w:r>
      <w:r>
        <w:rPr>
          <w:rFonts w:ascii="Arial" w:eastAsia="Arial" w:hAnsi="Arial" w:cs="Arial"/>
          <w:sz w:val="20"/>
          <w:szCs w:val="20"/>
        </w:rPr>
        <w:t>Process nº 23071.017276/2017-45</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tabs>
          <w:tab w:val="left" w:pos="-1985"/>
          <w:tab w:val="left" w:pos="851"/>
          <w:tab w:val="left" w:pos="1418"/>
        </w:tabs>
        <w:spacing w:after="0"/>
        <w:jc w:val="center"/>
        <w:rPr>
          <w:rFonts w:ascii="Times New Roman" w:eastAsia="Times New Roman" w:hAnsi="Times New Roman" w:cs="Times New Roman"/>
          <w:sz w:val="24"/>
          <w:szCs w:val="24"/>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SOCIAL COMMUNICATION</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proofErr w:type="spellStart"/>
      <w:r>
        <w:rPr>
          <w:rFonts w:ascii="Arial" w:eastAsia="Arial" w:hAnsi="Arial" w:cs="Arial"/>
          <w:sz w:val="20"/>
          <w:szCs w:val="20"/>
        </w:rPr>
        <w:t>Selectio</w:t>
      </w:r>
      <w:proofErr w:type="spellEnd"/>
      <w:r>
        <w:rPr>
          <w:rFonts w:ascii="Arial" w:eastAsia="Arial" w:hAnsi="Arial" w:cs="Arial"/>
          <w:sz w:val="20"/>
          <w:szCs w:val="20"/>
        </w:rPr>
        <w:t xml:space="preserve"> 3: DEPARTMENT OF FUNDAMENTALS, THEORIES AND CONTEXTS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COMMUNICATION</w:t>
      </w:r>
      <w:r>
        <w:rPr>
          <w:rFonts w:ascii="Arial" w:eastAsia="Arial" w:hAnsi="Arial" w:cs="Arial"/>
          <w:b/>
          <w:sz w:val="20"/>
          <w:szCs w:val="20"/>
        </w:rPr>
        <w:t xml:space="preserve"> - </w:t>
      </w:r>
      <w:r>
        <w:rPr>
          <w:rFonts w:ascii="Arial" w:eastAsia="Arial" w:hAnsi="Arial" w:cs="Arial"/>
          <w:sz w:val="20"/>
          <w:szCs w:val="20"/>
        </w:rPr>
        <w:t>Process nº 23071.017571/2017-00</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tabs>
          <w:tab w:val="left" w:pos="-1985"/>
          <w:tab w:val="left" w:pos="851"/>
          <w:tab w:val="left" w:pos="1418"/>
        </w:tabs>
        <w:spacing w:after="0"/>
        <w:jc w:val="center"/>
        <w:rPr>
          <w:rFonts w:ascii="Times New Roman" w:eastAsia="Times New Roman" w:hAnsi="Times New Roman" w:cs="Times New Roman"/>
          <w:sz w:val="24"/>
          <w:szCs w:val="24"/>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LAW SCHOOL</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4: DEPARTMENT OF PRIVATE LAW</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LAW</w:t>
      </w:r>
      <w:r>
        <w:rPr>
          <w:rFonts w:ascii="Arial" w:eastAsia="Arial" w:hAnsi="Arial" w:cs="Arial"/>
          <w:b/>
          <w:sz w:val="20"/>
          <w:szCs w:val="20"/>
        </w:rPr>
        <w:t xml:space="preserve"> - </w:t>
      </w:r>
      <w:r>
        <w:rPr>
          <w:rFonts w:ascii="Arial" w:eastAsia="Arial" w:hAnsi="Arial" w:cs="Arial"/>
          <w:sz w:val="20"/>
          <w:szCs w:val="20"/>
        </w:rPr>
        <w:t>Process nº 23071.017584/2017-71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20 hours per week</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ECONOMY</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proofErr w:type="spellStart"/>
      <w:r>
        <w:rPr>
          <w:rFonts w:ascii="Arial" w:eastAsia="Arial" w:hAnsi="Arial" w:cs="Arial"/>
          <w:sz w:val="20"/>
          <w:szCs w:val="20"/>
        </w:rPr>
        <w:t>Selectio</w:t>
      </w:r>
      <w:proofErr w:type="spellEnd"/>
      <w:r>
        <w:rPr>
          <w:rFonts w:ascii="Arial" w:eastAsia="Arial" w:hAnsi="Arial" w:cs="Arial"/>
          <w:sz w:val="20"/>
          <w:szCs w:val="20"/>
        </w:rPr>
        <w:t xml:space="preserve"> 5: DEPARTMENT OF ECONOMY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ECONOMY</w:t>
      </w:r>
      <w:r>
        <w:rPr>
          <w:rFonts w:ascii="Arial" w:eastAsia="Arial" w:hAnsi="Arial" w:cs="Arial"/>
          <w:b/>
          <w:sz w:val="20"/>
          <w:szCs w:val="20"/>
        </w:rPr>
        <w:t xml:space="preserve"> - </w:t>
      </w:r>
      <w:r>
        <w:rPr>
          <w:rFonts w:ascii="Arial" w:eastAsia="Arial" w:hAnsi="Arial" w:cs="Arial"/>
          <w:sz w:val="20"/>
          <w:szCs w:val="20"/>
        </w:rPr>
        <w:t>Process nº 23071.017558/2017-42</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b/>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 xml:space="preserve">SCHOOL OF EDUCATION </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6: DEPARTMENT OF EDUCATION</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EDUCATION</w:t>
      </w:r>
      <w:r>
        <w:rPr>
          <w:rFonts w:ascii="Arial" w:eastAsia="Arial" w:hAnsi="Arial" w:cs="Arial"/>
          <w:b/>
          <w:sz w:val="20"/>
          <w:szCs w:val="20"/>
        </w:rPr>
        <w:t xml:space="preserve"> - </w:t>
      </w:r>
      <w:r>
        <w:rPr>
          <w:rFonts w:ascii="Arial" w:eastAsia="Arial" w:hAnsi="Arial" w:cs="Arial"/>
          <w:sz w:val="20"/>
          <w:szCs w:val="20"/>
        </w:rPr>
        <w:t>Process nº 23071.017324/2017-03</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7: DEPARTMENT OF EDUCATION</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PROFESSIONAL MASTERS IN MANAGEMENT AND EVALUATION OF PUBLIC EDUCATION</w:t>
      </w:r>
      <w:r>
        <w:rPr>
          <w:rFonts w:ascii="Arial" w:eastAsia="Arial" w:hAnsi="Arial" w:cs="Arial"/>
          <w:b/>
          <w:sz w:val="20"/>
          <w:szCs w:val="20"/>
        </w:rPr>
        <w:t xml:space="preserve"> - </w:t>
      </w:r>
      <w:r>
        <w:rPr>
          <w:rFonts w:ascii="Arial" w:eastAsia="Arial" w:hAnsi="Arial" w:cs="Arial"/>
          <w:sz w:val="20"/>
          <w:szCs w:val="20"/>
        </w:rPr>
        <w:t>Process nº 23071.017543/2017-84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PHYSICAL EDUCATION AND SPORTS</w:t>
      </w: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 xml:space="preserve">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8: DEPARTMENT OF PHYSICAL EDUCATION FUNDAMENTALS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Graduate Program: PHYSICAL EDUCATION </w:t>
      </w:r>
      <w:r>
        <w:rPr>
          <w:rFonts w:ascii="Arial" w:eastAsia="Arial" w:hAnsi="Arial" w:cs="Arial"/>
          <w:b/>
          <w:sz w:val="20"/>
          <w:szCs w:val="20"/>
        </w:rPr>
        <w:t xml:space="preserve">- </w:t>
      </w:r>
      <w:r>
        <w:rPr>
          <w:rFonts w:ascii="Arial" w:eastAsia="Arial" w:hAnsi="Arial" w:cs="Arial"/>
          <w:sz w:val="20"/>
          <w:szCs w:val="20"/>
        </w:rPr>
        <w:t>Process nº 23071.017493/2017-35</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lastRenderedPageBreak/>
        <w:t>NURSING SCHOOL</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9: DEPARTMENT OF APPLIED NURSING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MASTERS IN NURSING - Process nº 23071.017555/2017-17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ENGINEERING</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10: DEPARTMENT OF CIVIL CONSTRUCTION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Graduate Program: BUILT ENVIRONMENT </w:t>
      </w:r>
      <w:r>
        <w:rPr>
          <w:rFonts w:ascii="Arial" w:eastAsia="Arial" w:hAnsi="Arial" w:cs="Arial"/>
          <w:b/>
          <w:sz w:val="20"/>
          <w:szCs w:val="20"/>
        </w:rPr>
        <w:t xml:space="preserve">- </w:t>
      </w:r>
      <w:r>
        <w:rPr>
          <w:rFonts w:ascii="Arial" w:eastAsia="Arial" w:hAnsi="Arial" w:cs="Arial"/>
          <w:sz w:val="20"/>
          <w:szCs w:val="20"/>
        </w:rPr>
        <w:t>Process nº 23071.017387/2017-51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11: DEPARTMENT OF ELECTRICAL ENERGY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ELECTRICAL ENGINEERING – Process nº 23071.017019/2017-11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12: DEPARTMENT OF APPLIED AND COMPUTATIONAL MECHANICS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CIVIL ENGINEERING - Process nº 23071.017064/2017-68</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PHARMACY</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13: DEPARTMENT OF PHARMACEUTICAL SCIENCES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PHARMACEUTICAL SCIENCES - Process nº 23071.017336/2017-20</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PHYSIOTHERAPY</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14: DEPARTMENT OF CARDIO-RESPIRATORY AND MUSCLE PHYSIOTHERAPY Graduate Program: MASTERS IN REHABILITATION AND PHYSICAL-FUNCTIONAL PERFORMANCE SCIENCES - Process nº 23071.017388/2017-04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MODERN LANGUAGES AND WORLD LITERATURES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15: DEPARTMENT </w:t>
      </w:r>
      <w:proofErr w:type="gramStart"/>
      <w:r>
        <w:rPr>
          <w:rFonts w:ascii="Arial" w:eastAsia="Arial" w:hAnsi="Arial" w:cs="Arial"/>
          <w:sz w:val="20"/>
          <w:szCs w:val="20"/>
        </w:rPr>
        <w:t>OF  MODERN</w:t>
      </w:r>
      <w:proofErr w:type="gramEnd"/>
      <w:r>
        <w:rPr>
          <w:rFonts w:ascii="Arial" w:eastAsia="Arial" w:hAnsi="Arial" w:cs="Arial"/>
          <w:sz w:val="20"/>
          <w:szCs w:val="20"/>
        </w:rPr>
        <w:t xml:space="preserve"> LANGUAGES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LINGUISTICS - Process nº 23071.017130/2017-08</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16: DEPARTMENT </w:t>
      </w:r>
      <w:proofErr w:type="gramStart"/>
      <w:r>
        <w:rPr>
          <w:rFonts w:ascii="Arial" w:eastAsia="Arial" w:hAnsi="Arial" w:cs="Arial"/>
          <w:sz w:val="20"/>
          <w:szCs w:val="20"/>
        </w:rPr>
        <w:t>OF  MODERN</w:t>
      </w:r>
      <w:proofErr w:type="gramEnd"/>
      <w:r>
        <w:rPr>
          <w:rFonts w:ascii="Arial" w:eastAsia="Arial" w:hAnsi="Arial" w:cs="Arial"/>
          <w:sz w:val="20"/>
          <w:szCs w:val="20"/>
        </w:rPr>
        <w:t xml:space="preserve"> LANGUAGES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LITERARY STUDIES - Process nº 23071.017140/2017-35</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17: DEPARTMENT OF MODERN LANGUAGES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Graduate Program: PROFESSIONAL MASTERS </w:t>
      </w:r>
      <w:proofErr w:type="gramStart"/>
      <w:r>
        <w:rPr>
          <w:rFonts w:ascii="Arial" w:eastAsia="Arial" w:hAnsi="Arial" w:cs="Arial"/>
          <w:sz w:val="20"/>
          <w:szCs w:val="20"/>
        </w:rPr>
        <w:t>IN  LANGUAGE</w:t>
      </w:r>
      <w:proofErr w:type="gramEnd"/>
      <w:r>
        <w:rPr>
          <w:rFonts w:ascii="Arial" w:eastAsia="Arial" w:hAnsi="Arial" w:cs="Arial"/>
          <w:sz w:val="20"/>
          <w:szCs w:val="20"/>
        </w:rPr>
        <w:t xml:space="preserve"> TEACHING - PROFLETRAS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Process nº 23071.017309/2017-57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MEDICAL SCHOOL</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18: DEPARTMENT OF MEDICAL CLINIC</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HEALTH - Process nº 23071.017479/2017-31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19: DEPARTMENT OF PUBLIC HEALTH</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PUBLIC HEALTH - Process nº 23071.017259/2017-16</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DENTISTRY</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20: DEPARTMENT OF ODONTOLOGICAL CLINIC</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ODONTOLOGICAL CLINIC - Process nº 23071.017255/2017-20</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SCHOOL OF SOCIAL SERVICE</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21: DEPARTMENT OF FUNDAMENTALS OF SOCIAL SERVICE</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SOCIAL SERVICE – Process nº 23071.017120/2017-64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INSTITUTE OF ARTS AND DESIGN</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22: DEPARTMENT OF ARTS AND DESIGN</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ARTS, CULTURE AND LANGUAGES - Process nº 23071.017573/2017-91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INSTITUTE OF BIOLOGICAL SCIENCES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23: DEPARTMENT OF BIOLOGY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BIOLOGICAL SCIENCES - Process nº 23071.017478/2017-97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24: DEPARTMENT OF BIOLOGY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ECOLOGY - Process nº 23071.017480/2017-66</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25: DEPARTAMENT OF ZOOLOGY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ANIMAL BEHAVIOR AND BIOLOGY - Process nº 23071.017504/2017-87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INSTITUTE OF EXACT SCIENCES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26: DEPARTMENT OF COMPUTER SCIENCE</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COMPUTER SCIENCE - Process nº 23071.017219/2017-66</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27: DEPARTMENT OF COMPUTER SCIENCE</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Graduate Program: </w:t>
      </w:r>
      <w:r w:rsidR="009A3EC3" w:rsidRPr="009A3EC3">
        <w:rPr>
          <w:rFonts w:ascii="Arial" w:eastAsia="Arial" w:hAnsi="Arial" w:cs="Arial"/>
          <w:sz w:val="20"/>
          <w:szCs w:val="20"/>
        </w:rPr>
        <w:t>COMPUTATIONAL MODELING</w:t>
      </w:r>
      <w:r w:rsidR="009A3EC3">
        <w:rPr>
          <w:rFonts w:ascii="Arial" w:eastAsia="Arial" w:hAnsi="Arial" w:cs="Arial"/>
          <w:sz w:val="20"/>
          <w:szCs w:val="20"/>
        </w:rPr>
        <w:t xml:space="preserve"> </w:t>
      </w:r>
      <w:r>
        <w:rPr>
          <w:rFonts w:ascii="Arial" w:eastAsia="Arial" w:hAnsi="Arial" w:cs="Arial"/>
          <w:sz w:val="20"/>
          <w:szCs w:val="20"/>
        </w:rPr>
        <w:t>- Process nº 23071.017011/2017-47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28: DEPARTMENT OF PHYSICS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PHYSICS - Process nº 23071.017112/2017-18</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29: DEPARTMENT OF PHYSICS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PROFESSIONAL MASTERS IN SCIENCE AND TECHNOLOGY OF MILK AND DERIVATIVES - Process nº 23071.017278/2017-34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30: DEPARTMENT OF PHYSICS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NATIONAL PROFESSIONAL MASTERS IN PHYSICS EDUCATION</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Process nº 23071.017136/2017-77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31: DEPARTMENT OF MATHEMATICS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ACADEMIC MASTERS IN MATHEMATICS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Process nº 23071.017594/2017-14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32: DEPARTMENT OF MATHEMATICS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PROFESSIONAL MASTERS IN NATIONAL NETWORK MATHEMATICS – PROFMAT - Process nº 23071.017477/2017-42</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33: DEPARTMENT OF MATHEMATICS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MATHEMATICAL EDUCATION - Process nº 23071.017476/2017-06</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lastRenderedPageBreak/>
        <w:t>Selection 34: DEPARTMENT OF CHEMISTRY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CHEMISTRY - Process nº 23071.017518/2017-09</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INSTITUTE OF HUMAN SCIENCES</w:t>
      </w:r>
    </w:p>
    <w:p w:rsidR="005F0DA0" w:rsidRDefault="005F0DA0">
      <w:pPr>
        <w:pStyle w:val="Normal1"/>
        <w:spacing w:after="0" w:line="240" w:lineRule="auto"/>
        <w:jc w:val="both"/>
        <w:rPr>
          <w:rFonts w:ascii="Arial" w:eastAsia="Arial" w:hAnsi="Arial" w:cs="Arial"/>
          <w:b/>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35: DEPARTMENT OF RELIGION SCIENCE</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RELIGION SCIENCE - Process nº 23071.017633/2017-75</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36: DEPARTMENT OF SOCIAL SCIENCES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SOCIAL SCIENCES - Process nº 23071.017473/2017-64</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37: DEPARTMENT OF PHILOSOPHY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PHILOSOPHY - Process nº 23071.017471/2017-75</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38: DEPARTMENT OF GEOSCIENCES</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GEOGRAPHY - Process nº 23071.017251/2017-41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39: DEPARTMENT OF HISTORY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HISTORY - Process nº 23071.017474/2017-17</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Selection 40: DEPARTMENT OF PSYCHOLOGY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PSYCHOLOGY</w:t>
      </w:r>
      <w:r>
        <w:rPr>
          <w:rFonts w:ascii="Arial" w:eastAsia="Arial" w:hAnsi="Arial" w:cs="Arial"/>
          <w:b/>
          <w:sz w:val="20"/>
          <w:szCs w:val="20"/>
        </w:rPr>
        <w:t xml:space="preserve"> - </w:t>
      </w:r>
      <w:r>
        <w:rPr>
          <w:rFonts w:ascii="Arial" w:eastAsia="Arial" w:hAnsi="Arial" w:cs="Arial"/>
          <w:sz w:val="20"/>
          <w:szCs w:val="20"/>
        </w:rPr>
        <w:t>Process nº 23071.017472/2017-10</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b/>
          <w:sz w:val="20"/>
          <w:szCs w:val="20"/>
        </w:rPr>
      </w:pPr>
      <w:r>
        <w:rPr>
          <w:rFonts w:ascii="Arial" w:eastAsia="Arial" w:hAnsi="Arial" w:cs="Arial"/>
          <w:b/>
          <w:sz w:val="20"/>
          <w:szCs w:val="20"/>
        </w:rPr>
        <w:t xml:space="preserve">INSTITUTE OF LIFE SCIENCES –GOVERNADOR VALADARES </w:t>
      </w:r>
      <w:r>
        <w:rPr>
          <w:rFonts w:ascii="Arial" w:eastAsia="Arial" w:hAnsi="Arial" w:cs="Arial"/>
          <w:b/>
          <w:i/>
          <w:sz w:val="20"/>
          <w:szCs w:val="20"/>
        </w:rPr>
        <w:t>CAMPUS</w:t>
      </w:r>
    </w:p>
    <w:p w:rsidR="005F0DA0" w:rsidRDefault="005F0DA0">
      <w:pPr>
        <w:pStyle w:val="Normal1"/>
        <w:spacing w:after="0" w:line="240" w:lineRule="auto"/>
        <w:jc w:val="both"/>
        <w:rPr>
          <w:rFonts w:ascii="Arial" w:eastAsia="Arial" w:hAnsi="Arial" w:cs="Arial"/>
          <w:sz w:val="20"/>
          <w:szCs w:val="20"/>
        </w:rPr>
      </w:pP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Selection 41: DEPARTMENT OF LIFE BASIC SCIENCES </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Graduate Program: MULTIPURPOSE OF BIOCHEMISTRY AND MOLECULAR BIOLOGY</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Process nº 23071.017731/2017-11</w:t>
      </w:r>
    </w:p>
    <w:p w:rsidR="005F0DA0" w:rsidRDefault="00B4024E">
      <w:pPr>
        <w:pStyle w:val="Normal1"/>
        <w:spacing w:after="0" w:line="240" w:lineRule="auto"/>
        <w:jc w:val="both"/>
        <w:rPr>
          <w:rFonts w:ascii="Arial" w:eastAsia="Arial" w:hAnsi="Arial" w:cs="Arial"/>
          <w:sz w:val="20"/>
          <w:szCs w:val="20"/>
        </w:rPr>
      </w:pPr>
      <w:r>
        <w:rPr>
          <w:rFonts w:ascii="Arial" w:eastAsia="Arial" w:hAnsi="Arial" w:cs="Arial"/>
          <w:sz w:val="20"/>
          <w:szCs w:val="20"/>
        </w:rPr>
        <w:t>Nº of seat(s): 01 (one)     Workload: 40 hours per week with Exclusive Service</w:t>
      </w: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5F0DA0">
      <w:pPr>
        <w:pStyle w:val="Normal1"/>
        <w:spacing w:after="0" w:line="240" w:lineRule="auto"/>
        <w:jc w:val="both"/>
        <w:rPr>
          <w:rFonts w:ascii="Times New Roman" w:eastAsia="Times New Roman" w:hAnsi="Times New Roman" w:cs="Times New Roman"/>
          <w:sz w:val="20"/>
          <w:szCs w:val="20"/>
        </w:rPr>
      </w:pPr>
    </w:p>
    <w:p w:rsidR="005F0DA0" w:rsidRDefault="005F0DA0">
      <w:pPr>
        <w:pStyle w:val="Normal1"/>
        <w:tabs>
          <w:tab w:val="left" w:pos="284"/>
          <w:tab w:val="left" w:pos="993"/>
        </w:tabs>
        <w:spacing w:after="0" w:line="240" w:lineRule="auto"/>
        <w:jc w:val="both"/>
        <w:rPr>
          <w:rFonts w:ascii="Arial" w:eastAsia="Arial" w:hAnsi="Arial" w:cs="Arial"/>
          <w:b/>
          <w:sz w:val="20"/>
          <w:szCs w:val="20"/>
        </w:rPr>
      </w:pPr>
    </w:p>
    <w:sectPr w:rsidR="005F0DA0" w:rsidSect="005F0DA0">
      <w:pgSz w:w="11906" w:h="16838"/>
      <w:pgMar w:top="1134" w:right="1134" w:bottom="851"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0E6D"/>
    <w:multiLevelType w:val="multilevel"/>
    <w:tmpl w:val="49908DA0"/>
    <w:lvl w:ilvl="0">
      <w:start w:val="1"/>
      <w:numFmt w:val="lowerLetter"/>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36D717E"/>
    <w:multiLevelType w:val="multilevel"/>
    <w:tmpl w:val="4FB8BDAA"/>
    <w:lvl w:ilvl="0">
      <w:start w:val="1"/>
      <w:numFmt w:val="bullet"/>
      <w:lvlText w:val="●"/>
      <w:lvlJc w:val="left"/>
      <w:pPr>
        <w:ind w:left="397" w:hanging="397"/>
      </w:pPr>
      <w:rPr>
        <w:rFonts w:ascii="Arial" w:eastAsia="Arial" w:hAnsi="Arial" w:cs="Arial"/>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0"/>
    <w:rsid w:val="00075CF4"/>
    <w:rsid w:val="00327631"/>
    <w:rsid w:val="00372967"/>
    <w:rsid w:val="005B290B"/>
    <w:rsid w:val="005F0DA0"/>
    <w:rsid w:val="006545B0"/>
    <w:rsid w:val="009A3EC3"/>
    <w:rsid w:val="00AB56C3"/>
    <w:rsid w:val="00B4024E"/>
    <w:rsid w:val="00CB6848"/>
    <w:rsid w:val="00D708D9"/>
    <w:rsid w:val="00E71EE8"/>
    <w:rsid w:val="00EB3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D145"/>
  <w15:docId w15:val="{0CDF8EED-730A-4100-983A-56D9A4A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967"/>
  </w:style>
  <w:style w:type="paragraph" w:styleId="Ttulo1">
    <w:name w:val="heading 1"/>
    <w:basedOn w:val="Normal1"/>
    <w:next w:val="Normal1"/>
    <w:rsid w:val="005F0DA0"/>
    <w:pPr>
      <w:keepNext/>
      <w:keepLines/>
      <w:spacing w:before="480" w:after="120"/>
      <w:outlineLvl w:val="0"/>
    </w:pPr>
    <w:rPr>
      <w:b/>
      <w:sz w:val="48"/>
      <w:szCs w:val="48"/>
    </w:rPr>
  </w:style>
  <w:style w:type="paragraph" w:styleId="Ttulo2">
    <w:name w:val="heading 2"/>
    <w:basedOn w:val="Normal1"/>
    <w:next w:val="Normal1"/>
    <w:rsid w:val="005F0DA0"/>
    <w:pPr>
      <w:keepNext/>
      <w:keepLines/>
      <w:spacing w:before="360" w:after="80"/>
      <w:outlineLvl w:val="1"/>
    </w:pPr>
    <w:rPr>
      <w:b/>
      <w:sz w:val="36"/>
      <w:szCs w:val="36"/>
    </w:rPr>
  </w:style>
  <w:style w:type="paragraph" w:styleId="Ttulo3">
    <w:name w:val="heading 3"/>
    <w:basedOn w:val="Normal1"/>
    <w:next w:val="Normal1"/>
    <w:rsid w:val="005F0DA0"/>
    <w:pPr>
      <w:keepNext/>
      <w:keepLines/>
      <w:spacing w:before="280" w:after="80"/>
      <w:outlineLvl w:val="2"/>
    </w:pPr>
    <w:rPr>
      <w:b/>
      <w:sz w:val="28"/>
      <w:szCs w:val="28"/>
    </w:rPr>
  </w:style>
  <w:style w:type="paragraph" w:styleId="Ttulo4">
    <w:name w:val="heading 4"/>
    <w:basedOn w:val="Normal1"/>
    <w:next w:val="Normal1"/>
    <w:rsid w:val="005F0DA0"/>
    <w:pPr>
      <w:keepNext/>
      <w:keepLines/>
      <w:spacing w:before="240" w:after="40"/>
      <w:outlineLvl w:val="3"/>
    </w:pPr>
    <w:rPr>
      <w:b/>
      <w:sz w:val="24"/>
      <w:szCs w:val="24"/>
    </w:rPr>
  </w:style>
  <w:style w:type="paragraph" w:styleId="Ttulo5">
    <w:name w:val="heading 5"/>
    <w:basedOn w:val="Normal1"/>
    <w:next w:val="Normal1"/>
    <w:rsid w:val="005F0DA0"/>
    <w:pPr>
      <w:keepNext/>
      <w:keepLines/>
      <w:spacing w:before="220" w:after="40"/>
      <w:outlineLvl w:val="4"/>
    </w:pPr>
    <w:rPr>
      <w:b/>
    </w:rPr>
  </w:style>
  <w:style w:type="paragraph" w:styleId="Ttulo6">
    <w:name w:val="heading 6"/>
    <w:basedOn w:val="Normal1"/>
    <w:next w:val="Normal1"/>
    <w:rsid w:val="005F0DA0"/>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F0DA0"/>
  </w:style>
  <w:style w:type="table" w:customStyle="1" w:styleId="TableNormal">
    <w:name w:val="Table Normal"/>
    <w:rsid w:val="005F0DA0"/>
    <w:tblPr>
      <w:tblCellMar>
        <w:top w:w="0" w:type="dxa"/>
        <w:left w:w="0" w:type="dxa"/>
        <w:bottom w:w="0" w:type="dxa"/>
        <w:right w:w="0" w:type="dxa"/>
      </w:tblCellMar>
    </w:tblPr>
  </w:style>
  <w:style w:type="paragraph" w:styleId="Ttulo">
    <w:name w:val="Title"/>
    <w:basedOn w:val="Normal1"/>
    <w:next w:val="Normal1"/>
    <w:rsid w:val="005F0DA0"/>
    <w:pPr>
      <w:keepNext/>
      <w:keepLines/>
      <w:spacing w:before="480" w:after="120"/>
    </w:pPr>
    <w:rPr>
      <w:b/>
      <w:sz w:val="72"/>
      <w:szCs w:val="72"/>
    </w:rPr>
  </w:style>
  <w:style w:type="paragraph" w:styleId="Subttulo">
    <w:name w:val="Subtitle"/>
    <w:basedOn w:val="Normal1"/>
    <w:next w:val="Normal1"/>
    <w:rsid w:val="005F0DA0"/>
    <w:pPr>
      <w:keepNext/>
      <w:keepLines/>
      <w:spacing w:before="360" w:after="80"/>
    </w:pPr>
    <w:rPr>
      <w:rFonts w:ascii="Georgia" w:eastAsia="Georgia" w:hAnsi="Georgia" w:cs="Georgia"/>
      <w:i/>
      <w:color w:val="666666"/>
      <w:sz w:val="48"/>
      <w:szCs w:val="48"/>
    </w:rPr>
  </w:style>
  <w:style w:type="table" w:customStyle="1" w:styleId="a">
    <w:basedOn w:val="TableNormal"/>
    <w:rsid w:val="005F0DA0"/>
    <w:tblPr>
      <w:tblStyleRowBandSize w:val="1"/>
      <w:tblStyleColBandSize w:val="1"/>
      <w:tblCellMar>
        <w:left w:w="115" w:type="dxa"/>
        <w:right w:w="115" w:type="dxa"/>
      </w:tblCellMar>
    </w:tblPr>
  </w:style>
  <w:style w:type="table" w:customStyle="1" w:styleId="a0">
    <w:basedOn w:val="TableNormal"/>
    <w:rsid w:val="005F0DA0"/>
    <w:tblPr>
      <w:tblStyleRowBandSize w:val="1"/>
      <w:tblStyleColBandSize w:val="1"/>
      <w:tblCellMar>
        <w:left w:w="115" w:type="dxa"/>
        <w:right w:w="115" w:type="dxa"/>
      </w:tblCellMar>
    </w:tblPr>
  </w:style>
  <w:style w:type="table" w:customStyle="1" w:styleId="a1">
    <w:basedOn w:val="TableNormal"/>
    <w:rsid w:val="005F0DA0"/>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sid w:val="005F0D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0DA0"/>
    <w:rPr>
      <w:sz w:val="20"/>
      <w:szCs w:val="20"/>
    </w:rPr>
  </w:style>
  <w:style w:type="character" w:styleId="Refdecomentrio">
    <w:name w:val="annotation reference"/>
    <w:basedOn w:val="Fontepargpadro"/>
    <w:uiPriority w:val="99"/>
    <w:semiHidden/>
    <w:unhideWhenUsed/>
    <w:rsid w:val="005F0DA0"/>
    <w:rPr>
      <w:sz w:val="16"/>
      <w:szCs w:val="16"/>
    </w:rPr>
  </w:style>
  <w:style w:type="paragraph" w:styleId="Textodebalo">
    <w:name w:val="Balloon Text"/>
    <w:basedOn w:val="Normal"/>
    <w:link w:val="TextodebaloChar"/>
    <w:uiPriority w:val="99"/>
    <w:semiHidden/>
    <w:unhideWhenUsed/>
    <w:rsid w:val="00B402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024E"/>
    <w:rPr>
      <w:rFonts w:ascii="Tahoma" w:hAnsi="Tahoma" w:cs="Tahoma"/>
      <w:sz w:val="16"/>
      <w:szCs w:val="16"/>
    </w:rPr>
  </w:style>
  <w:style w:type="paragraph" w:customStyle="1" w:styleId="Corpodetexto21">
    <w:name w:val="Corpo de texto 21"/>
    <w:basedOn w:val="Normal"/>
    <w:rsid w:val="006545B0"/>
    <w:pPr>
      <w:pBdr>
        <w:top w:val="none" w:sz="0" w:space="0" w:color="auto"/>
        <w:left w:val="none" w:sz="0" w:space="0" w:color="auto"/>
        <w:bottom w:val="none" w:sz="0" w:space="0" w:color="auto"/>
        <w:right w:val="none" w:sz="0" w:space="0" w:color="auto"/>
        <w:between w:val="none" w:sz="0" w:space="0" w:color="auto"/>
      </w:pBdr>
      <w:suppressAutoHyphens/>
      <w:spacing w:after="0" w:line="240" w:lineRule="atLeast"/>
      <w:ind w:right="141"/>
      <w:jc w:val="both"/>
    </w:pPr>
    <w:rPr>
      <w:rFonts w:ascii="Times New Roman" w:eastAsia="Times New Roman" w:hAnsi="Times New Roman" w:cs="Times New Roman"/>
      <w:color w:val="auto"/>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50519">
      <w:bodyDiv w:val="1"/>
      <w:marLeft w:val="0"/>
      <w:marRight w:val="0"/>
      <w:marTop w:val="0"/>
      <w:marBottom w:val="0"/>
      <w:divBdr>
        <w:top w:val="none" w:sz="0" w:space="0" w:color="auto"/>
        <w:left w:val="none" w:sz="0" w:space="0" w:color="auto"/>
        <w:bottom w:val="none" w:sz="0" w:space="0" w:color="auto"/>
        <w:right w:val="none" w:sz="0" w:space="0" w:color="auto"/>
      </w:divBdr>
    </w:div>
    <w:div w:id="190521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jf.br/concurso/selecao-professor-visita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fjf.br/concurso/selecao-professor-visita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jf.br/concurso/selecao-professor-visitante/"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ufjf.br/concurso/selecao-professor-visitante/" TargetMode="External"/><Relationship Id="rId4" Type="http://schemas.openxmlformats.org/officeDocument/2006/relationships/webSettings" Target="webSettings.xml"/><Relationship Id="rId9" Type="http://schemas.openxmlformats.org/officeDocument/2006/relationships/hyperlink" Target="http://www.ufjf.br/concurso/selecao-professor-visitan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3668</Words>
  <Characters>19808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2017-09-28T19:04:00Z</dcterms:created>
  <dcterms:modified xsi:type="dcterms:W3CDTF">2018-06-06T13:15:00Z</dcterms:modified>
</cp:coreProperties>
</file>