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  <w:r w:rsidRPr="00400633">
        <w:rPr>
          <w:rFonts w:ascii="Arial Narrow" w:hAnsi="Arial Narrow"/>
          <w:b/>
          <w:sz w:val="20"/>
          <w:szCs w:val="20"/>
        </w:rPr>
        <w:t>EDITAL DE SELEÇÃO DE BOLSISTA</w:t>
      </w:r>
      <w:r w:rsidR="001E27A6">
        <w:rPr>
          <w:rFonts w:ascii="Arial Narrow" w:hAnsi="Arial Narrow"/>
          <w:b/>
          <w:sz w:val="20"/>
          <w:szCs w:val="20"/>
        </w:rPr>
        <w:t>/VOLUNTÁRIO</w:t>
      </w:r>
      <w:r w:rsidRPr="00400633">
        <w:rPr>
          <w:rFonts w:ascii="Arial Narrow" w:hAnsi="Arial Narrow"/>
          <w:b/>
          <w:sz w:val="20"/>
          <w:szCs w:val="20"/>
        </w:rPr>
        <w:t xml:space="preserve"> DE EXTENSÃO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PROGRAMA OU PROJETO DE EXTENSÃO: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UNIDADE ACADÊMICA: 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O </w:t>
      </w:r>
      <w:r w:rsidR="00E165A7">
        <w:rPr>
          <w:rFonts w:ascii="Arial Narrow" w:hAnsi="Arial Narrow"/>
          <w:color w:val="000000"/>
          <w:sz w:val="20"/>
          <w:szCs w:val="20"/>
        </w:rPr>
        <w:t>coordenador do projeto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_____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__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da </w:t>
      </w:r>
      <w:r w:rsidR="00E165A7">
        <w:rPr>
          <w:rFonts w:ascii="Arial Narrow" w:hAnsi="Arial Narrow"/>
          <w:color w:val="000000"/>
          <w:sz w:val="20"/>
          <w:szCs w:val="20"/>
        </w:rPr>
        <w:t>unidade acadêmica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</w:t>
      </w:r>
      <w:r w:rsidR="00E165A7">
        <w:rPr>
          <w:rFonts w:ascii="Arial Narrow" w:hAnsi="Arial Narrow"/>
          <w:color w:val="000000"/>
          <w:sz w:val="20"/>
          <w:szCs w:val="20"/>
        </w:rPr>
        <w:t>_______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faz público o processo de seleção de discentes para preenchimento de ______ vaga(s) de bolsista</w:t>
      </w:r>
      <w:r w:rsidR="00E165A7">
        <w:rPr>
          <w:rFonts w:ascii="Arial Narrow" w:hAnsi="Arial Narrow"/>
          <w:color w:val="000000"/>
          <w:sz w:val="20"/>
          <w:szCs w:val="20"/>
        </w:rPr>
        <w:t>(</w:t>
      </w:r>
      <w:r w:rsidRPr="00400633">
        <w:rPr>
          <w:rFonts w:ascii="Arial Narrow" w:hAnsi="Arial Narrow"/>
          <w:color w:val="000000"/>
          <w:sz w:val="20"/>
          <w:szCs w:val="20"/>
        </w:rPr>
        <w:t>s</w:t>
      </w:r>
      <w:r w:rsidR="00E165A7">
        <w:rPr>
          <w:rFonts w:ascii="Arial Narrow" w:hAnsi="Arial Narrow"/>
          <w:color w:val="000000"/>
          <w:sz w:val="20"/>
          <w:szCs w:val="20"/>
        </w:rPr>
        <w:t>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e _______ vaga</w:t>
      </w:r>
      <w:r w:rsidR="00E165A7">
        <w:rPr>
          <w:rFonts w:ascii="Arial Narrow" w:hAnsi="Arial Narrow"/>
          <w:color w:val="000000"/>
          <w:sz w:val="20"/>
          <w:szCs w:val="20"/>
        </w:rPr>
        <w:t>(</w:t>
      </w:r>
      <w:r w:rsidRPr="00400633">
        <w:rPr>
          <w:rFonts w:ascii="Arial Narrow" w:hAnsi="Arial Narrow"/>
          <w:color w:val="000000"/>
          <w:sz w:val="20"/>
          <w:szCs w:val="20"/>
        </w:rPr>
        <w:t>s</w:t>
      </w:r>
      <w:r w:rsidR="00E165A7">
        <w:rPr>
          <w:rFonts w:ascii="Arial Narrow" w:hAnsi="Arial Narrow"/>
          <w:color w:val="000000"/>
          <w:sz w:val="20"/>
          <w:szCs w:val="20"/>
        </w:rPr>
        <w:t>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voluntário</w:t>
      </w:r>
      <w:r w:rsidR="00E165A7">
        <w:rPr>
          <w:rFonts w:ascii="Arial Narrow" w:hAnsi="Arial Narrow"/>
          <w:color w:val="000000"/>
          <w:sz w:val="20"/>
          <w:szCs w:val="20"/>
        </w:rPr>
        <w:t>(s)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Dos Candidatos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Poderão inscrever-se os candidatos que atenderem aos seguintes critérios: </w:t>
      </w:r>
    </w:p>
    <w:p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Estar regularmente matriculado em Curso de Graduação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Não estar em débito com a Extensão no que tange a relatórios e/ou outros documentos;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Em caso de bolsistas, o mesmo não poderá ter vínculo remunerado em nenhum outro Programa de bolsas da UFJF, com exceção </w:t>
      </w:r>
      <w:r w:rsidR="00727C00">
        <w:rPr>
          <w:rFonts w:ascii="Arial Narrow" w:hAnsi="Arial Narrow"/>
          <w:color w:val="000000"/>
          <w:sz w:val="20"/>
          <w:szCs w:val="20"/>
        </w:rPr>
        <w:t>do Programa de Apoio Estudantil;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Listar os demais pré-requisitos específicos.</w:t>
      </w:r>
    </w:p>
    <w:p w:rsidR="00430D55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seleção e bolsa</w:t>
      </w:r>
    </w:p>
    <w:p w:rsidR="00430D55" w:rsidRPr="003467C7" w:rsidRDefault="00905813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  <w:u w:val="single"/>
        </w:rPr>
      </w:pP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A 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bolsa</w:t>
      </w:r>
      <w:r w:rsidR="001E27A6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de Extensão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tem a duração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mínima de </w:t>
      </w:r>
      <w:r w:rsidR="00DA436E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01 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e máxima de </w:t>
      </w:r>
      <w:r w:rsidR="00771496">
        <w:rPr>
          <w:rFonts w:ascii="Arial Narrow" w:hAnsi="Arial Narrow"/>
          <w:bCs/>
          <w:color w:val="000000"/>
          <w:sz w:val="20"/>
          <w:szCs w:val="20"/>
          <w:u w:val="single"/>
        </w:rPr>
        <w:t>04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semestres letivos;</w:t>
      </w:r>
    </w:p>
    <w:p w:rsidR="00430D55" w:rsidRPr="00400633" w:rsidRDefault="00430D55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Os </w:t>
      </w:r>
      <w:r w:rsidR="00905813" w:rsidRPr="00400633">
        <w:rPr>
          <w:rFonts w:ascii="Arial Narrow" w:hAnsi="Arial Narrow"/>
          <w:bCs/>
          <w:color w:val="000000"/>
          <w:sz w:val="20"/>
          <w:szCs w:val="20"/>
        </w:rPr>
        <w:t xml:space="preserve">programas e/ou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projetos podem ser realizados durante o período de férias, cabendo ao coordenador informar a frequência dos participantes nos períodos determinados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, somente em caso de pagamento de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até o quinto dia útil do mês </w:t>
      </w:r>
      <w:r w:rsidR="00771496" w:rsidRPr="00400633">
        <w:rPr>
          <w:rFonts w:ascii="Arial Narrow" w:hAnsi="Arial Narrow"/>
          <w:bCs/>
          <w:color w:val="000000"/>
          <w:sz w:val="20"/>
          <w:szCs w:val="20"/>
        </w:rPr>
        <w:t>subsequente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1E27A6" w:rsidRDefault="00430D55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Em caso de desistência do bolsista selecionado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 e/ou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assumirá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candidato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que estiver classificado.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Os critérios do processo seletivo são determinados pelos próprios coordenadores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de programa e/ou projeto.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1.1 ________________________________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1.2 ________________________________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1.3 ________________________________</w:t>
      </w:r>
    </w:p>
    <w:p w:rsidR="00430D55" w:rsidRPr="00400633" w:rsidRDefault="00430D55" w:rsidP="00400633">
      <w:pPr>
        <w:spacing w:line="360" w:lineRule="auto"/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O processo seletivo deverá ser realiz</w:t>
      </w:r>
      <w:r w:rsidR="00727C00">
        <w:rPr>
          <w:rFonts w:ascii="Arial Narrow" w:hAnsi="Arial Narrow"/>
          <w:bCs/>
          <w:color w:val="000000"/>
          <w:sz w:val="20"/>
          <w:szCs w:val="20"/>
          <w:u w:val="single"/>
        </w:rPr>
        <w:t>ado pelo menos uma vez por ano ou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os bolsistas, já participantes em anos anteriores, </w:t>
      </w:r>
      <w:r w:rsidR="00727C00">
        <w:rPr>
          <w:rFonts w:ascii="Arial Narrow" w:hAnsi="Arial Narrow"/>
          <w:bCs/>
          <w:color w:val="000000"/>
          <w:sz w:val="20"/>
          <w:szCs w:val="20"/>
          <w:u w:val="single"/>
        </w:rPr>
        <w:t>poderão ser reconduzidos por mais um ano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. Cada </w:t>
      </w:r>
      <w:r w:rsidR="00400633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bolsista 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poderá participar de um determinado </w:t>
      </w:r>
      <w:r w:rsidR="00400633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programa e/ou 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projeto de extensão pelo prazo máximo de dois anos letivos.</w:t>
      </w:r>
      <w:r w:rsidR="00400633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Caso deseje permanecer</w:t>
      </w:r>
      <w:r w:rsidR="00771496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além desse prazo</w:t>
      </w:r>
      <w:r w:rsidR="00400633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, deverá assumir a condição de voluntário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.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430D55" w:rsidRPr="00400633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:rsidR="00400633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</w:t>
      </w:r>
      <w:r w:rsidR="00400633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HORÁRIO: </w:t>
      </w:r>
    </w:p>
    <w:p w:rsidR="00430D55" w:rsidRPr="00400633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Pr="00400633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Juiz de Fora, _____ de ______________ de </w:t>
      </w:r>
      <w:proofErr w:type="gramStart"/>
      <w:r w:rsidRPr="00400633">
        <w:rPr>
          <w:rFonts w:ascii="Arial Narrow" w:hAnsi="Arial Narrow"/>
          <w:color w:val="000000"/>
          <w:sz w:val="20"/>
          <w:szCs w:val="20"/>
        </w:rPr>
        <w:t>______</w:t>
      </w:r>
      <w:proofErr w:type="gramEnd"/>
    </w:p>
    <w:p w:rsidR="005757CC" w:rsidRPr="00400633" w:rsidRDefault="00430D55" w:rsidP="00E165A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Coordenador do projeto</w:t>
      </w:r>
    </w:p>
    <w:sectPr w:rsidR="005757CC" w:rsidRPr="00400633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11" w:rsidRDefault="00D16311" w:rsidP="00F64A53">
      <w:r>
        <w:separator/>
      </w:r>
    </w:p>
  </w:endnote>
  <w:endnote w:type="continuationSeparator" w:id="0">
    <w:p w:rsidR="00D16311" w:rsidRDefault="00D16311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11" w:rsidRDefault="00D16311" w:rsidP="00F64A53">
      <w:r>
        <w:separator/>
      </w:r>
    </w:p>
  </w:footnote>
  <w:footnote w:type="continuationSeparator" w:id="0">
    <w:p w:rsidR="00D16311" w:rsidRDefault="00D16311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6pt;height:39.05pt" o:ole="" fillcolor="window">
          <v:imagedata r:id="rId2" o:title=""/>
        </v:shape>
        <o:OLEObject Type="Embed" ProgID="Unknown" ShapeID="_x0000_i1025" DrawAspect="Content" ObjectID="_1505733090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C7C16"/>
    <w:rsid w:val="001E27A6"/>
    <w:rsid w:val="001E325D"/>
    <w:rsid w:val="001F311F"/>
    <w:rsid w:val="0020123A"/>
    <w:rsid w:val="00256F47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4AE4"/>
    <w:rsid w:val="00400633"/>
    <w:rsid w:val="00407879"/>
    <w:rsid w:val="00430D55"/>
    <w:rsid w:val="0049073C"/>
    <w:rsid w:val="004A0CDB"/>
    <w:rsid w:val="00514484"/>
    <w:rsid w:val="005170D5"/>
    <w:rsid w:val="005511A4"/>
    <w:rsid w:val="005757CC"/>
    <w:rsid w:val="005B41A3"/>
    <w:rsid w:val="005D3C77"/>
    <w:rsid w:val="00641A40"/>
    <w:rsid w:val="00663A0C"/>
    <w:rsid w:val="00674054"/>
    <w:rsid w:val="00727C00"/>
    <w:rsid w:val="00771496"/>
    <w:rsid w:val="00786AA1"/>
    <w:rsid w:val="007F30BD"/>
    <w:rsid w:val="007F36AE"/>
    <w:rsid w:val="00832B8D"/>
    <w:rsid w:val="00850D8D"/>
    <w:rsid w:val="00875EB1"/>
    <w:rsid w:val="00895291"/>
    <w:rsid w:val="00905813"/>
    <w:rsid w:val="00922732"/>
    <w:rsid w:val="00965390"/>
    <w:rsid w:val="009D447D"/>
    <w:rsid w:val="009D6856"/>
    <w:rsid w:val="009D79A2"/>
    <w:rsid w:val="009F5B6B"/>
    <w:rsid w:val="00A20DAB"/>
    <w:rsid w:val="00AF2AC5"/>
    <w:rsid w:val="00B2796F"/>
    <w:rsid w:val="00B504D4"/>
    <w:rsid w:val="00BF4A54"/>
    <w:rsid w:val="00C766B9"/>
    <w:rsid w:val="00CB4392"/>
    <w:rsid w:val="00CD7192"/>
    <w:rsid w:val="00D16311"/>
    <w:rsid w:val="00D3745C"/>
    <w:rsid w:val="00D56F71"/>
    <w:rsid w:val="00DA436E"/>
    <w:rsid w:val="00E165A7"/>
    <w:rsid w:val="00E220A9"/>
    <w:rsid w:val="00E53C27"/>
    <w:rsid w:val="00EB3742"/>
    <w:rsid w:val="00ED3763"/>
    <w:rsid w:val="00F33F8A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288B-5860-43C0-9393-A721496E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2</cp:revision>
  <dcterms:created xsi:type="dcterms:W3CDTF">2015-10-07T17:25:00Z</dcterms:created>
  <dcterms:modified xsi:type="dcterms:W3CDTF">2015-10-07T17:25:00Z</dcterms:modified>
</cp:coreProperties>
</file>