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48" w:rsidRDefault="0013043A">
      <w:pPr>
        <w:rPr>
          <w:rFonts w:ascii="Arial Narrow" w:hAnsi="Arial Narrow"/>
          <w:sz w:val="24"/>
          <w:szCs w:val="24"/>
        </w:rPr>
      </w:pPr>
      <w:r w:rsidRPr="0013043A">
        <w:rPr>
          <w:rFonts w:ascii="Arial Narrow" w:hAnsi="Arial Narrow"/>
          <w:b/>
          <w:noProof/>
          <w:sz w:val="28"/>
          <w:szCs w:val="28"/>
          <w:highlight w:val="yellow"/>
        </w:rPr>
        <w:pict>
          <v:rect id="_x0000_s2050" style="position:absolute;margin-left:361.2pt;margin-top:-1.5pt;width:94.5pt;height:701.7pt;rotation:-360;z-index:251660288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2050" inset="18pt,0,0,0">
              <w:txbxContent>
                <w:p w:rsidR="00E27CC8" w:rsidRPr="009D42EE" w:rsidRDefault="00E27CC8" w:rsidP="00E27CC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</w:pP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 xml:space="preserve">O </w:t>
                  </w: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  <w:u w:val="single"/>
                    </w:rPr>
                    <w:t>Parecer</w:t>
                  </w: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 xml:space="preserve"> pode ser definido como  “opinião fundamentada sobre determinado assunto emitida por um especialista” – Aurélio Buarque de Holanda Ferreira</w:t>
                  </w:r>
                </w:p>
                <w:p w:rsidR="00E27CC8" w:rsidRPr="009D42EE" w:rsidRDefault="00E27CC8" w:rsidP="00E27CC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</w:pP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  <w:u w:val="single"/>
                    </w:rPr>
                    <w:t>Assunto</w:t>
                  </w: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 xml:space="preserve">: </w:t>
                  </w:r>
                  <w:r w:rsidR="004D201D"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>É o titulo especificado n</w:t>
                  </w: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>o processo</w:t>
                  </w:r>
                </w:p>
                <w:p w:rsidR="004A571A" w:rsidRPr="009D42EE" w:rsidRDefault="004A571A" w:rsidP="00E27CC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</w:pP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 xml:space="preserve">O parecer deve conter 3 </w:t>
                  </w:r>
                  <w:r w:rsidR="007A6C1B"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>partes</w:t>
                  </w: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>: histórico, mérito e o parecer propriamente dito.</w:t>
                  </w:r>
                </w:p>
                <w:p w:rsidR="00677DDF" w:rsidRPr="009D42EE" w:rsidRDefault="00724F06" w:rsidP="00E27CC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</w:pP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 xml:space="preserve">Cabe aos Conselheiros a leitura detalhada dos pareceres </w:t>
                  </w:r>
                  <w:r w:rsidR="00677DDF"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>e posterior manifestação em reunião do CONGRAD.</w:t>
                  </w:r>
                </w:p>
                <w:p w:rsidR="00AB73E6" w:rsidRDefault="00AB73E6" w:rsidP="00E27CC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</w:pPr>
                  <w:r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>É de competência dos  Conselheiros conhecer o Regulamento Acadêmico da Graduação – RAG</w:t>
                  </w:r>
                </w:p>
                <w:p w:rsidR="00E27CC8" w:rsidRPr="009D42EE" w:rsidRDefault="00E27CC8" w:rsidP="00E27CC8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</w:pPr>
                  <w:r w:rsidRPr="009D42EE">
                    <w:rPr>
                      <w:rFonts w:ascii="Arial Narrow" w:hAnsi="Arial Narrow"/>
                      <w:i/>
                      <w:iCs/>
                      <w:color w:val="7BA0CD" w:themeColor="accent1" w:themeTint="BF"/>
                    </w:rPr>
                    <w:t>Retire esta caixa de texto ao emitir seu parecer</w:t>
                  </w:r>
                </w:p>
              </w:txbxContent>
            </v:textbox>
            <w10:wrap type="square" anchorx="margin" anchory="margin"/>
          </v:rect>
        </w:pict>
      </w:r>
    </w:p>
    <w:p w:rsidR="00EE3E48" w:rsidRDefault="00EE3E48" w:rsidP="00EE3E4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E3E48">
        <w:rPr>
          <w:rFonts w:ascii="Arial Narrow" w:hAnsi="Arial Narrow"/>
          <w:sz w:val="24"/>
          <w:szCs w:val="24"/>
        </w:rPr>
        <w:t>Ilmo Sr.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EE3E48" w:rsidRDefault="00EE3E48" w:rsidP="00EE3E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Prof. Dr. </w:t>
      </w:r>
      <w:r w:rsidR="008C1DA8">
        <w:rPr>
          <w:rFonts w:ascii="Arial Narrow" w:hAnsi="Arial Narrow"/>
          <w:b/>
          <w:sz w:val="24"/>
          <w:szCs w:val="24"/>
        </w:rPr>
        <w:t>_____________________________________</w:t>
      </w:r>
      <w:r w:rsidRPr="00B6386A">
        <w:rPr>
          <w:rFonts w:ascii="Arial Narrow" w:hAnsi="Arial Narrow"/>
          <w:b/>
          <w:sz w:val="24"/>
          <w:szCs w:val="24"/>
        </w:rPr>
        <w:t xml:space="preserve"> </w:t>
      </w:r>
    </w:p>
    <w:p w:rsidR="00EE3E48" w:rsidRDefault="00EE3E48" w:rsidP="00EE3E4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Pró-Reitor de Graduação – UFJF</w:t>
      </w:r>
    </w:p>
    <w:p w:rsidR="00514318" w:rsidRDefault="00514318" w:rsidP="00EE3E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14318" w:rsidRDefault="00514318" w:rsidP="00EE3E4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E3E48" w:rsidRDefault="00EE3E48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514318">
        <w:rPr>
          <w:rFonts w:ascii="Arial Narrow" w:hAnsi="Arial Narrow"/>
          <w:b/>
          <w:sz w:val="28"/>
          <w:szCs w:val="28"/>
        </w:rPr>
        <w:t xml:space="preserve">Parecer Processo nº </w:t>
      </w:r>
      <w:r w:rsidR="008C1DA8">
        <w:rPr>
          <w:rFonts w:ascii="Arial Narrow" w:hAnsi="Arial Narrow"/>
          <w:b/>
          <w:sz w:val="28"/>
          <w:szCs w:val="28"/>
        </w:rPr>
        <w:t>___________________</w:t>
      </w:r>
      <w:r w:rsidR="00E27CC8">
        <w:rPr>
          <w:rFonts w:ascii="Arial Narrow" w:hAnsi="Arial Narrow"/>
          <w:b/>
          <w:sz w:val="28"/>
          <w:szCs w:val="28"/>
        </w:rPr>
        <w:t xml:space="preserve"> </w:t>
      </w:r>
    </w:p>
    <w:p w:rsidR="00B6386A" w:rsidRDefault="00B6386A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1F108A" w:rsidRDefault="0013043A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13043A">
        <w:rPr>
          <w:rFonts w:ascii="Arial Narrow" w:hAnsi="Arial Narrow"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2" type="#_x0000_t65" style="position:absolute;margin-left:-10.8pt;margin-top:160.2pt;width:357.75pt;height:204pt;z-index:25166438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2052" inset="10.8pt,7.2pt,10.8pt">
              <w:txbxContent>
                <w:p w:rsidR="00462B77" w:rsidRPr="001F108A" w:rsidRDefault="00462B77" w:rsidP="00462B77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F108A">
                    <w:rPr>
                      <w:rFonts w:ascii="Arial Narrow" w:hAnsi="Arial Narrow"/>
                      <w:sz w:val="24"/>
                      <w:szCs w:val="24"/>
                    </w:rPr>
                    <w:t>As matérias submetidas ao CONGRAD pa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ra deliberação após parecer, conforme CD-01 e CD-03</w:t>
                  </w:r>
                  <w:r w:rsidR="008921C6">
                    <w:rPr>
                      <w:rFonts w:ascii="Arial Narrow" w:hAnsi="Arial Narrow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a serem adaptados ao novo RAG)</w:t>
                  </w:r>
                  <w:r w:rsidRPr="001F108A">
                    <w:rPr>
                      <w:rFonts w:ascii="Arial Narrow" w:hAnsi="Arial Narrow"/>
                      <w:sz w:val="24"/>
                      <w:szCs w:val="24"/>
                    </w:rPr>
                    <w:t xml:space="preserve"> são:</w:t>
                  </w:r>
                </w:p>
                <w:p w:rsidR="00462B77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1F108A">
                    <w:rPr>
                      <w:rFonts w:ascii="Arial Narrow" w:hAnsi="Arial Narrow"/>
                      <w:sz w:val="24"/>
                      <w:szCs w:val="24"/>
                    </w:rPr>
                    <w:t>Criação de disciplina</w:t>
                  </w:r>
                </w:p>
                <w:p w:rsidR="00462B77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Exclusão de disciplina da Matriz Curricular</w:t>
                  </w:r>
                </w:p>
                <w:p w:rsidR="00462B77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Mudança de denominação de disciplina</w:t>
                  </w:r>
                </w:p>
                <w:p w:rsidR="00462B77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Alteração de car</w:t>
                  </w:r>
                  <w:r w:rsidR="008921C6">
                    <w:rPr>
                      <w:rFonts w:ascii="Arial Narrow" w:hAnsi="Arial Narrow"/>
                      <w:sz w:val="24"/>
                      <w:szCs w:val="24"/>
                    </w:rPr>
                    <w:t>áter da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disciplina</w:t>
                  </w:r>
                </w:p>
                <w:p w:rsidR="00462B77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Alteração da carga horária da disciplina</w:t>
                  </w:r>
                </w:p>
                <w:p w:rsidR="00462B77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Alteração de pré-requisito ou co</w:t>
                  </w:r>
                  <w:r w:rsidR="008921C6">
                    <w:rPr>
                      <w:rFonts w:ascii="Arial Narrow" w:hAnsi="Arial Narrow"/>
                      <w:sz w:val="24"/>
                      <w:szCs w:val="24"/>
                    </w:rPr>
                    <w:t>r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requisito</w:t>
                  </w:r>
                </w:p>
                <w:p w:rsidR="00462B77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Alteração Curricular</w:t>
                  </w:r>
                </w:p>
                <w:p w:rsidR="00462B77" w:rsidRPr="0086672C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Reforma Curricular</w:t>
                  </w:r>
                </w:p>
                <w:p w:rsidR="00462B77" w:rsidRPr="001F108A" w:rsidRDefault="00462B77" w:rsidP="00462B77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Outros </w:t>
                  </w:r>
                </w:p>
                <w:p w:rsidR="00462B77" w:rsidRDefault="00AC0E91" w:rsidP="00AC0E91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Retire esta caixa de texto ao emitir seu parecer</w:t>
                  </w:r>
                </w:p>
              </w:txbxContent>
            </v:textbox>
            <w10:wrap type="square" anchorx="margin" anchory="margin"/>
          </v:shape>
        </w:pict>
      </w:r>
      <w:r w:rsidR="00B6386A">
        <w:rPr>
          <w:rFonts w:ascii="Arial Narrow" w:hAnsi="Arial Narrow"/>
          <w:b/>
          <w:sz w:val="28"/>
          <w:szCs w:val="28"/>
        </w:rPr>
        <w:t xml:space="preserve">Assunto: </w:t>
      </w:r>
      <w:r w:rsidR="008C1DA8">
        <w:rPr>
          <w:rFonts w:ascii="Arial Narrow" w:hAnsi="Arial Narrow"/>
          <w:b/>
          <w:sz w:val="28"/>
          <w:szCs w:val="28"/>
        </w:rPr>
        <w:t xml:space="preserve"> ____________________________________________</w:t>
      </w:r>
    </w:p>
    <w:p w:rsidR="00326A9F" w:rsidRDefault="00326A9F" w:rsidP="00326A9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A6C1B" w:rsidRDefault="00106E2C" w:rsidP="007A6C1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HISTÓRICO</w:t>
      </w:r>
    </w:p>
    <w:p w:rsidR="007A6C1B" w:rsidRDefault="0013043A" w:rsidP="007A6C1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shape id="_x0000_s2053" type="#_x0000_t65" style="position:absolute;margin-left:-10.05pt;margin-top:439.2pt;width:357.75pt;height:225.75pt;z-index:25166540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2053" inset="10.8pt,7.2pt,10.8pt">
              <w:txbxContent>
                <w:p w:rsidR="007A6C1B" w:rsidRPr="00D842F9" w:rsidRDefault="007A6C1B" w:rsidP="00D842F9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D842F9">
                    <w:rPr>
                      <w:rFonts w:ascii="Arial Narrow" w:hAnsi="Arial Narrow"/>
                      <w:sz w:val="24"/>
                      <w:szCs w:val="24"/>
                    </w:rPr>
                    <w:t>O hist</w:t>
                  </w:r>
                  <w:r w:rsidR="00A93ABE">
                    <w:rPr>
                      <w:rFonts w:ascii="Arial Narrow" w:hAnsi="Arial Narrow"/>
                      <w:sz w:val="24"/>
                      <w:szCs w:val="24"/>
                    </w:rPr>
                    <w:t>órico deverá ser</w:t>
                  </w:r>
                  <w:r w:rsidRPr="00D842F9">
                    <w:rPr>
                      <w:rFonts w:ascii="Arial Narrow" w:hAnsi="Arial Narrow"/>
                      <w:sz w:val="24"/>
                      <w:szCs w:val="24"/>
                    </w:rPr>
                    <w:t xml:space="preserve"> elaborado de forma detalhada. É necessário descrever todos os trâmites obrigatórios antes </w:t>
                  </w:r>
                  <w:r w:rsidR="00A93ABE">
                    <w:rPr>
                      <w:rFonts w:ascii="Arial Narrow" w:hAnsi="Arial Narrow"/>
                      <w:sz w:val="24"/>
                      <w:szCs w:val="24"/>
                    </w:rPr>
                    <w:t>do processo ser enviado</w:t>
                  </w:r>
                  <w:r w:rsidRPr="00D842F9">
                    <w:rPr>
                      <w:rFonts w:ascii="Arial Narrow" w:hAnsi="Arial Narrow"/>
                      <w:sz w:val="24"/>
                      <w:szCs w:val="24"/>
                    </w:rPr>
                    <w:t xml:space="preserve">  à PROGRAD, ou seja: aprovação em Colegiado de Curso ou NDE, aprovação no Departamento competente e aprovação no Conselho de Unidade. Se houver</w:t>
                  </w:r>
                  <w:r w:rsidR="00326A9F" w:rsidRPr="00D842F9">
                    <w:rPr>
                      <w:rFonts w:ascii="Arial Narrow" w:hAnsi="Arial Narrow"/>
                      <w:sz w:val="24"/>
                      <w:szCs w:val="24"/>
                    </w:rPr>
                    <w:t>em</w:t>
                  </w:r>
                  <w:r w:rsidRPr="00D842F9">
                    <w:rPr>
                      <w:rFonts w:ascii="Arial Narrow" w:hAnsi="Arial Narrow"/>
                      <w:sz w:val="24"/>
                      <w:szCs w:val="24"/>
                    </w:rPr>
                    <w:t xml:space="preserve"> mais de um Departamento ou Unidade </w:t>
                  </w:r>
                  <w:r w:rsidR="00326A9F" w:rsidRPr="00D842F9">
                    <w:rPr>
                      <w:rFonts w:ascii="Arial Narrow" w:hAnsi="Arial Narrow"/>
                      <w:sz w:val="24"/>
                      <w:szCs w:val="24"/>
                    </w:rPr>
                    <w:t xml:space="preserve">Administrativa </w:t>
                  </w:r>
                  <w:r w:rsidRPr="00D842F9">
                    <w:rPr>
                      <w:rFonts w:ascii="Arial Narrow" w:hAnsi="Arial Narrow"/>
                      <w:sz w:val="24"/>
                      <w:szCs w:val="24"/>
                    </w:rPr>
                    <w:t>envolvidos, o processo precisa ser aprovado</w:t>
                  </w:r>
                  <w:r w:rsidR="00326A9F" w:rsidRPr="00D842F9">
                    <w:rPr>
                      <w:rFonts w:ascii="Arial Narrow" w:hAnsi="Arial Narrow"/>
                      <w:sz w:val="24"/>
                      <w:szCs w:val="24"/>
                    </w:rPr>
                    <w:t xml:space="preserve"> em todas estas instâncias. Todas estas exigências deverão ser observadas e documentadas através dos formulários CD-01 ou CD-03 que farão parte do processo. Constatando a ausência de documentos que comprovem as aprovações, o relator poderá solicitar da PROGRAD que complemente </w:t>
                  </w:r>
                  <w:r w:rsidR="00D842F9">
                    <w:rPr>
                      <w:rFonts w:ascii="Arial Narrow" w:hAnsi="Arial Narrow"/>
                      <w:sz w:val="24"/>
                      <w:szCs w:val="24"/>
                    </w:rPr>
                    <w:t xml:space="preserve">a documentação </w:t>
                  </w:r>
                  <w:r w:rsidR="00326A9F" w:rsidRPr="00D842F9">
                    <w:rPr>
                      <w:rFonts w:ascii="Arial Narrow" w:hAnsi="Arial Narrow"/>
                      <w:sz w:val="24"/>
                      <w:szCs w:val="24"/>
                    </w:rPr>
                    <w:t>ou se recusar a relatar, caso não seja atendida à solicitação.</w:t>
                  </w:r>
                  <w:r w:rsidR="006A2B27">
                    <w:rPr>
                      <w:rFonts w:ascii="Arial Narrow" w:hAnsi="Arial Narrow"/>
                      <w:sz w:val="24"/>
                      <w:szCs w:val="24"/>
                    </w:rPr>
                    <w:t xml:space="preserve"> Outros documentos esclarecedores para emissão do parecer </w:t>
                  </w:r>
                  <w:r w:rsidR="00767F7D">
                    <w:rPr>
                      <w:rFonts w:ascii="Arial Narrow" w:hAnsi="Arial Narrow"/>
                      <w:sz w:val="24"/>
                      <w:szCs w:val="24"/>
                    </w:rPr>
                    <w:t>deve</w:t>
                  </w:r>
                  <w:r w:rsidR="006A2B27">
                    <w:rPr>
                      <w:rFonts w:ascii="Arial Narrow" w:hAnsi="Arial Narrow"/>
                      <w:sz w:val="24"/>
                      <w:szCs w:val="24"/>
                    </w:rPr>
                    <w:t>rão ser anexados ao processo e farão parte do histórico elaborado.</w:t>
                  </w:r>
                </w:p>
                <w:p w:rsidR="007A6C1B" w:rsidRDefault="007A6C1B" w:rsidP="007A6C1B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Retire esta caixa de texto ao emitir seu parecer</w:t>
                  </w:r>
                </w:p>
              </w:txbxContent>
            </v:textbox>
            <w10:wrap type="square" anchorx="margin" anchory="margin"/>
          </v:shape>
        </w:pict>
      </w:r>
    </w:p>
    <w:p w:rsidR="001F108A" w:rsidRDefault="001F108A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7A6C1B" w:rsidRDefault="005F5DA9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MÉRITO</w:t>
      </w:r>
    </w:p>
    <w:p w:rsidR="007A6C1B" w:rsidRDefault="007A6C1B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0093D" w:rsidRDefault="0090093D" w:rsidP="00EE3E4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PARECER</w:t>
      </w:r>
    </w:p>
    <w:p w:rsidR="00AE63FD" w:rsidRDefault="0013043A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BR"/>
        </w:rPr>
        <w:pict>
          <v:shape id="_x0000_s2054" type="#_x0000_t65" style="position:absolute;left:0;text-align:left;margin-left:-8.55pt;margin-top:56.7pt;width:357.75pt;height:189.75pt;z-index:251666432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2054" inset="10.8pt,7.2pt,10.8pt">
              <w:txbxContent>
                <w:p w:rsidR="00106E2C" w:rsidRDefault="00CF559F" w:rsidP="00106E2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Nesta etapa do parecer deverá ser </w:t>
                  </w:r>
                  <w:r w:rsidR="007D4EC3">
                    <w:rPr>
                      <w:rFonts w:ascii="Arial Narrow" w:hAnsi="Arial Narrow"/>
                      <w:sz w:val="24"/>
                      <w:szCs w:val="24"/>
                    </w:rPr>
                    <w:t>relatada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as razões das alterações solicitadas, justificando a importância das mesmas para o andamento ou melhoria do Curso em foco. Deverá constar no caso de alteração curricular ou reforma curricular as condições de adaptação dos alunos ao novo currículo que devem esta</w:t>
                  </w:r>
                  <w:r w:rsidR="00767F7D">
                    <w:rPr>
                      <w:rFonts w:ascii="Arial Narrow" w:hAnsi="Arial Narrow"/>
                      <w:sz w:val="24"/>
                      <w:szCs w:val="24"/>
                    </w:rPr>
                    <w:t>r em consonância com o Projeto P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edagógico do Curso – PPC. Deve</w:t>
                  </w:r>
                  <w:r w:rsidR="007D4EC3">
                    <w:rPr>
                      <w:rFonts w:ascii="Arial Narrow" w:hAnsi="Arial Narrow"/>
                      <w:sz w:val="24"/>
                      <w:szCs w:val="24"/>
                    </w:rPr>
                    <w:t xml:space="preserve">rá, ainda, reproduzir o que consta no formulário CD-01, </w:t>
                  </w:r>
                  <w:r w:rsidR="00767F7D">
                    <w:rPr>
                      <w:rFonts w:ascii="Arial Narrow" w:hAnsi="Arial Narrow"/>
                      <w:sz w:val="24"/>
                      <w:szCs w:val="24"/>
                    </w:rPr>
                    <w:t xml:space="preserve">sobre </w:t>
                  </w:r>
                  <w:r w:rsidR="007D4EC3">
                    <w:rPr>
                      <w:rFonts w:ascii="Arial Narrow" w:hAnsi="Arial Narrow"/>
                      <w:sz w:val="24"/>
                      <w:szCs w:val="24"/>
                    </w:rPr>
                    <w:t>a necessidade ou não de contrataç</w:t>
                  </w:r>
                  <w:r w:rsidR="00E12A88">
                    <w:rPr>
                      <w:rFonts w:ascii="Arial Narrow" w:hAnsi="Arial Narrow"/>
                      <w:sz w:val="24"/>
                      <w:szCs w:val="24"/>
                    </w:rPr>
                    <w:t>ão de docente e, no caso de criação de disciplina esta não poderá caracterizar duplicidade de meios e nem ser idêntica a outra de mesmo programa/ementa.</w:t>
                  </w:r>
                </w:p>
                <w:p w:rsidR="00E12A88" w:rsidRPr="00D842F9" w:rsidRDefault="00E12A88" w:rsidP="00106E2C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106E2C" w:rsidRDefault="00106E2C" w:rsidP="00106E2C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Retire esta caixa de texto ao emitir seu parecer</w:t>
                  </w:r>
                </w:p>
              </w:txbxContent>
            </v:textbox>
            <w10:wrap type="square" anchorx="margin" anchory="margin"/>
          </v:shape>
        </w:pict>
      </w:r>
    </w:p>
    <w:p w:rsidR="00462B77" w:rsidRDefault="00462B77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462B77" w:rsidRDefault="0013043A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t-BR"/>
        </w:rPr>
        <w:pict>
          <v:shape id="_x0000_s2055" type="#_x0000_t65" style="position:absolute;left:0;text-align:left;margin-left:-4.8pt;margin-top:332.7pt;width:357.75pt;height:93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2055" inset="10.8pt,7.2pt,10.8pt">
              <w:txbxContent>
                <w:p w:rsidR="00111385" w:rsidRDefault="00111385" w:rsidP="00111385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Nesta etapa o relator deverá se limitar a dizer se é FAVORÁVEL ou NÃO FAVORÁVEL ao pedido e se há alguma restrição no seu parecer, ou seja: FAVORÁVEL desde que....</w:t>
                  </w:r>
                </w:p>
                <w:p w:rsidR="00111385" w:rsidRPr="00D842F9" w:rsidRDefault="00111385" w:rsidP="00111385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111385" w:rsidRDefault="00111385" w:rsidP="00111385">
                  <w:pPr>
                    <w:spacing w:after="0" w:line="240" w:lineRule="auto"/>
                    <w:jc w:val="right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Retire esta caixa de texto ao emitir seu parecer</w:t>
                  </w:r>
                </w:p>
              </w:txbxContent>
            </v:textbox>
            <w10:wrap type="square" anchorx="margin" anchory="margin"/>
          </v:shape>
        </w:pict>
      </w: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1F10CD" w:rsidP="001F10CD">
      <w:pPr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Juiz de Fora, _____ /_____/ _______</w:t>
      </w:r>
    </w:p>
    <w:p w:rsidR="001F10CD" w:rsidRDefault="001F10CD" w:rsidP="001F10CD">
      <w:pPr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</w:p>
    <w:p w:rsidR="001F10CD" w:rsidRDefault="001F10CD" w:rsidP="001F10CD">
      <w:pPr>
        <w:spacing w:after="0" w:line="240" w:lineRule="auto"/>
        <w:ind w:left="360"/>
        <w:jc w:val="right"/>
        <w:rPr>
          <w:rFonts w:ascii="Arial Narrow" w:hAnsi="Arial Narrow"/>
          <w:sz w:val="24"/>
          <w:szCs w:val="24"/>
        </w:rPr>
      </w:pPr>
    </w:p>
    <w:p w:rsidR="001F10CD" w:rsidRDefault="001F10CD" w:rsidP="001F10CD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</w:p>
    <w:p w:rsidR="001F10CD" w:rsidRDefault="001F10CD" w:rsidP="001F10CD">
      <w:pPr>
        <w:spacing w:after="0" w:line="240" w:lineRule="auto"/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 do Parecerista</w:t>
      </w: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Default="0090093D" w:rsidP="00055DE4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90093D" w:rsidRPr="00055DE4" w:rsidRDefault="0090093D" w:rsidP="0090093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0093D" w:rsidRPr="00055DE4" w:rsidSect="00B626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52" w:rsidRDefault="00B52A52" w:rsidP="009C7D14">
      <w:pPr>
        <w:spacing w:after="0" w:line="240" w:lineRule="auto"/>
      </w:pPr>
      <w:r>
        <w:separator/>
      </w:r>
    </w:p>
  </w:endnote>
  <w:endnote w:type="continuationSeparator" w:id="1">
    <w:p w:rsidR="00B52A52" w:rsidRDefault="00B52A52" w:rsidP="009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19"/>
      <w:gridCol w:w="1082"/>
      <w:gridCol w:w="3819"/>
    </w:tblGrid>
    <w:tr w:rsidR="0041060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1060F" w:rsidRDefault="0041060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1060F" w:rsidRDefault="0041060F">
          <w:pPr>
            <w:pStyle w:val="SemEspaament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767F7D" w:rsidRPr="00767F7D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1060F" w:rsidRDefault="0041060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1060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1060F" w:rsidRDefault="0041060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1060F" w:rsidRDefault="0041060F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1060F" w:rsidRDefault="0041060F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C7D14" w:rsidRDefault="009C7D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52" w:rsidRDefault="00B52A52" w:rsidP="009C7D14">
      <w:pPr>
        <w:spacing w:after="0" w:line="240" w:lineRule="auto"/>
      </w:pPr>
      <w:r>
        <w:separator/>
      </w:r>
    </w:p>
  </w:footnote>
  <w:footnote w:type="continuationSeparator" w:id="1">
    <w:p w:rsidR="00B52A52" w:rsidRDefault="00B52A52" w:rsidP="009C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29"/>
      <w:gridCol w:w="1105"/>
    </w:tblGrid>
    <w:tr w:rsidR="009C7D14">
      <w:trPr>
        <w:trHeight w:val="288"/>
      </w:trPr>
      <w:sdt>
        <w:sdtPr>
          <w:rPr>
            <w:rFonts w:ascii="Arial Narrow" w:eastAsiaTheme="majorEastAsia" w:hAnsi="Arial Narrow" w:cstheme="majorBidi"/>
            <w:sz w:val="24"/>
            <w:szCs w:val="24"/>
          </w:rPr>
          <w:alias w:val="Título"/>
          <w:id w:val="77761602"/>
          <w:placeholder>
            <w:docPart w:val="78D0B2828839417B95FE40A990DBD2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9C7D14" w:rsidRDefault="009C7D14" w:rsidP="00D026A2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C7D14">
                <w:rPr>
                  <w:rFonts w:ascii="Arial Narrow" w:eastAsiaTheme="majorEastAsia" w:hAnsi="Arial Narrow" w:cstheme="majorBidi"/>
                  <w:sz w:val="24"/>
                  <w:szCs w:val="24"/>
                </w:rPr>
                <w:t xml:space="preserve">Universidade Federal de Juiz de Fora             </w:t>
              </w:r>
              <w:r>
                <w:rPr>
                  <w:rFonts w:ascii="Arial Narrow" w:eastAsiaTheme="majorEastAsia" w:hAnsi="Arial Narrow" w:cstheme="majorBidi"/>
                  <w:sz w:val="24"/>
                  <w:szCs w:val="24"/>
                </w:rPr>
                <w:t xml:space="preserve">                                                       </w:t>
              </w:r>
              <w:r w:rsidRPr="009C7D14">
                <w:rPr>
                  <w:rFonts w:ascii="Arial Narrow" w:eastAsiaTheme="majorEastAsia" w:hAnsi="Arial Narrow" w:cstheme="majorBidi"/>
                  <w:sz w:val="24"/>
                  <w:szCs w:val="24"/>
                </w:rPr>
                <w:t xml:space="preserve"> </w:t>
              </w:r>
              <w:r w:rsidR="00D026A2">
                <w:rPr>
                  <w:rFonts w:ascii="Arial Narrow" w:eastAsiaTheme="majorEastAsia" w:hAnsi="Arial Narrow" w:cstheme="majorBidi"/>
                  <w:sz w:val="24"/>
                  <w:szCs w:val="24"/>
                </w:rPr>
                <w:t>Conselho Setorial de Graduação - CONGRAD</w:t>
              </w:r>
              <w:r w:rsidRPr="009C7D14">
                <w:rPr>
                  <w:rFonts w:ascii="Arial Narrow" w:eastAsiaTheme="majorEastAsia" w:hAnsi="Arial Narrow" w:cstheme="majorBidi"/>
                  <w:sz w:val="24"/>
                  <w:szCs w:val="24"/>
                </w:rPr>
                <w:t xml:space="preserve"> – Parecer Processo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o"/>
          <w:id w:val="77761609"/>
          <w:placeholder>
            <w:docPart w:val="8D933DBFFFB546C8903B75C1D459EAD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3-18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C7D14" w:rsidRDefault="009C7D14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9C7D14" w:rsidRDefault="009C7D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6672"/>
    <w:multiLevelType w:val="hybridMultilevel"/>
    <w:tmpl w:val="BD12F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7D14"/>
    <w:rsid w:val="00055DE4"/>
    <w:rsid w:val="000B3075"/>
    <w:rsid w:val="00106E2C"/>
    <w:rsid w:val="00111385"/>
    <w:rsid w:val="0013043A"/>
    <w:rsid w:val="001C4C90"/>
    <w:rsid w:val="001F108A"/>
    <w:rsid w:val="001F10CD"/>
    <w:rsid w:val="003126DE"/>
    <w:rsid w:val="00326A9F"/>
    <w:rsid w:val="003A6C12"/>
    <w:rsid w:val="00402A0E"/>
    <w:rsid w:val="0041060F"/>
    <w:rsid w:val="00462B77"/>
    <w:rsid w:val="00474186"/>
    <w:rsid w:val="004A571A"/>
    <w:rsid w:val="004D201D"/>
    <w:rsid w:val="00514318"/>
    <w:rsid w:val="005F5DA9"/>
    <w:rsid w:val="005F7D65"/>
    <w:rsid w:val="00677DDF"/>
    <w:rsid w:val="006A2B27"/>
    <w:rsid w:val="006C5910"/>
    <w:rsid w:val="00724F06"/>
    <w:rsid w:val="00767F7D"/>
    <w:rsid w:val="007A6C1B"/>
    <w:rsid w:val="007D4EC3"/>
    <w:rsid w:val="0080027A"/>
    <w:rsid w:val="0086672C"/>
    <w:rsid w:val="008921C6"/>
    <w:rsid w:val="008C1DA8"/>
    <w:rsid w:val="008C441D"/>
    <w:rsid w:val="0090093D"/>
    <w:rsid w:val="00917435"/>
    <w:rsid w:val="00927AE9"/>
    <w:rsid w:val="009C7D14"/>
    <w:rsid w:val="009D42EE"/>
    <w:rsid w:val="009E3414"/>
    <w:rsid w:val="00A93ABE"/>
    <w:rsid w:val="00AB73E6"/>
    <w:rsid w:val="00AC0E91"/>
    <w:rsid w:val="00AE63FD"/>
    <w:rsid w:val="00B52A52"/>
    <w:rsid w:val="00B62693"/>
    <w:rsid w:val="00B6386A"/>
    <w:rsid w:val="00C878DA"/>
    <w:rsid w:val="00CA29A1"/>
    <w:rsid w:val="00CF559F"/>
    <w:rsid w:val="00D026A2"/>
    <w:rsid w:val="00D842F9"/>
    <w:rsid w:val="00E12A88"/>
    <w:rsid w:val="00E27CC8"/>
    <w:rsid w:val="00E932D3"/>
    <w:rsid w:val="00EE3E48"/>
    <w:rsid w:val="00EE4664"/>
    <w:rsid w:val="00FD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93"/>
  </w:style>
  <w:style w:type="paragraph" w:styleId="Ttulo1">
    <w:name w:val="heading 1"/>
    <w:basedOn w:val="Normal"/>
    <w:next w:val="Normal"/>
    <w:link w:val="Ttulo1Char"/>
    <w:uiPriority w:val="9"/>
    <w:qFormat/>
    <w:rsid w:val="009C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7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7D14"/>
  </w:style>
  <w:style w:type="paragraph" w:styleId="Rodap">
    <w:name w:val="footer"/>
    <w:basedOn w:val="Normal"/>
    <w:link w:val="RodapChar"/>
    <w:uiPriority w:val="99"/>
    <w:unhideWhenUsed/>
    <w:rsid w:val="009C7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7D14"/>
  </w:style>
  <w:style w:type="paragraph" w:styleId="Textodebalo">
    <w:name w:val="Balloon Text"/>
    <w:basedOn w:val="Normal"/>
    <w:link w:val="TextodebaloChar"/>
    <w:uiPriority w:val="99"/>
    <w:semiHidden/>
    <w:unhideWhenUsed/>
    <w:rsid w:val="009C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D1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C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1"/>
    <w:rsid w:val="009C7D1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108A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41060F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1060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D0B2828839417B95FE40A990DBD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4A15A-51BF-4612-91D2-8A6550FE03E9}"/>
      </w:docPartPr>
      <w:docPartBody>
        <w:p w:rsidR="00221B2F" w:rsidRDefault="00D06CDA" w:rsidP="00D06CDA">
          <w:pPr>
            <w:pStyle w:val="78D0B2828839417B95FE40A990DBD2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8D933DBFFFB546C8903B75C1D459E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06947-0F88-46F3-9666-2DFFFE1E065A}"/>
      </w:docPartPr>
      <w:docPartBody>
        <w:p w:rsidR="00221B2F" w:rsidRDefault="00D06CDA" w:rsidP="00D06CDA">
          <w:pPr>
            <w:pStyle w:val="8D933DBFFFB546C8903B75C1D459EAD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6CDA"/>
    <w:rsid w:val="00221B2F"/>
    <w:rsid w:val="003D1910"/>
    <w:rsid w:val="00D0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3E5DE5BFCDF4BAD925E89653779EBC1">
    <w:name w:val="C3E5DE5BFCDF4BAD925E89653779EBC1"/>
    <w:rsid w:val="00D06CDA"/>
  </w:style>
  <w:style w:type="paragraph" w:customStyle="1" w:styleId="6FE2E660156948AE98CE3CE732349FAD">
    <w:name w:val="6FE2E660156948AE98CE3CE732349FAD"/>
    <w:rsid w:val="00D06CDA"/>
  </w:style>
  <w:style w:type="paragraph" w:customStyle="1" w:styleId="E781ECCE966B4D048E5E8B5D026429A2">
    <w:name w:val="E781ECCE966B4D048E5E8B5D026429A2"/>
    <w:rsid w:val="00D06CDA"/>
  </w:style>
  <w:style w:type="paragraph" w:customStyle="1" w:styleId="5D5E5597C2E74A4FAD11716DAAAB8A4F">
    <w:name w:val="5D5E5597C2E74A4FAD11716DAAAB8A4F"/>
    <w:rsid w:val="00D06CDA"/>
  </w:style>
  <w:style w:type="paragraph" w:customStyle="1" w:styleId="40C53C458350422BA3523D1E57C5710F">
    <w:name w:val="40C53C458350422BA3523D1E57C5710F"/>
    <w:rsid w:val="00D06CDA"/>
  </w:style>
  <w:style w:type="paragraph" w:customStyle="1" w:styleId="2A587AA939B64AC78EDA1E68704C13C1">
    <w:name w:val="2A587AA939B64AC78EDA1E68704C13C1"/>
    <w:rsid w:val="00D06CDA"/>
  </w:style>
  <w:style w:type="paragraph" w:customStyle="1" w:styleId="69C1B735324A4B4B9C7B9D263FA784D4">
    <w:name w:val="69C1B735324A4B4B9C7B9D263FA784D4"/>
    <w:rsid w:val="00D06CDA"/>
  </w:style>
  <w:style w:type="paragraph" w:customStyle="1" w:styleId="78D0B2828839417B95FE40A990DBD209">
    <w:name w:val="78D0B2828839417B95FE40A990DBD209"/>
    <w:rsid w:val="00D06CDA"/>
  </w:style>
  <w:style w:type="paragraph" w:customStyle="1" w:styleId="8D933DBFFFB546C8903B75C1D459EAD6">
    <w:name w:val="8D933DBFFFB546C8903B75C1D459EAD6"/>
    <w:rsid w:val="00D06CDA"/>
  </w:style>
  <w:style w:type="paragraph" w:customStyle="1" w:styleId="8A51B2DE85A34F7A8E30A782C9D93702">
    <w:name w:val="8A51B2DE85A34F7A8E30A782C9D93702"/>
    <w:rsid w:val="00D06CDA"/>
  </w:style>
  <w:style w:type="paragraph" w:customStyle="1" w:styleId="25333AE57B1D4DC1AE4F6BE29C23BE3A">
    <w:name w:val="25333AE57B1D4DC1AE4F6BE29C23BE3A"/>
    <w:rsid w:val="00D06CDA"/>
  </w:style>
  <w:style w:type="paragraph" w:customStyle="1" w:styleId="6A998C3FE1294B8F83B32F52B1CFF097">
    <w:name w:val="6A998C3FE1294B8F83B32F52B1CFF097"/>
    <w:rsid w:val="00D06CDA"/>
  </w:style>
  <w:style w:type="paragraph" w:customStyle="1" w:styleId="F7989201248A4E86A69584EB02FD3961">
    <w:name w:val="F7989201248A4E86A69584EB02FD3961"/>
    <w:rsid w:val="00D06C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Juiz de Fora                                                                     Pró-Reitoria de Graduação – Parecer Processo</vt:lpstr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Juiz de Fora                                                                     Conselho Setorial de Graduação - CONGRAD – Parecer Processo</dc:title>
  <dc:creator>x</dc:creator>
  <cp:lastModifiedBy>x</cp:lastModifiedBy>
  <cp:revision>50</cp:revision>
  <dcterms:created xsi:type="dcterms:W3CDTF">2015-03-18T12:02:00Z</dcterms:created>
  <dcterms:modified xsi:type="dcterms:W3CDTF">2015-03-19T13:06:00Z</dcterms:modified>
</cp:coreProperties>
</file>